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37CD7BC" w14:textId="544903F9" w:rsidR="005E0CC3" w:rsidRPr="00946FD0" w:rsidRDefault="005E0CC3" w:rsidP="005E0CC3">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007D55C2">
        <w:rPr>
          <w:rFonts w:ascii="Arial" w:eastAsia="等线" w:hAnsi="Arial"/>
          <w:b/>
          <w:noProof/>
          <w:sz w:val="24"/>
          <w:szCs w:val="21"/>
        </w:rPr>
        <w:t>130</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7D55C2">
        <w:rPr>
          <w:rFonts w:ascii="Arial" w:eastAsia="等线" w:hAnsi="Arial"/>
          <w:b/>
          <w:noProof/>
          <w:sz w:val="24"/>
          <w:szCs w:val="21"/>
        </w:rPr>
        <w:t xml:space="preserve">     </w:t>
      </w:r>
      <w:r>
        <w:rPr>
          <w:rFonts w:ascii="Arial" w:eastAsia="等线" w:hAnsi="Arial"/>
          <w:b/>
          <w:noProof/>
          <w:sz w:val="24"/>
          <w:szCs w:val="21"/>
        </w:rPr>
        <w:t xml:space="preserve"> </w:t>
      </w:r>
      <w:r w:rsidR="0042439D" w:rsidRPr="0042439D">
        <w:rPr>
          <w:rFonts w:ascii="Arial" w:eastAsia="等线" w:hAnsi="Arial"/>
          <w:b/>
          <w:noProof/>
          <w:sz w:val="24"/>
          <w:szCs w:val="21"/>
        </w:rPr>
        <w:t>R2-2503357</w:t>
      </w:r>
    </w:p>
    <w:p w14:paraId="076D1C32" w14:textId="4AEBB283" w:rsidR="005E0CC3" w:rsidRPr="002D024B" w:rsidRDefault="007D55C2" w:rsidP="005E0CC3">
      <w:pPr>
        <w:tabs>
          <w:tab w:val="left" w:pos="1985"/>
          <w:tab w:val="left" w:pos="8931"/>
        </w:tabs>
        <w:adjustRightInd w:val="0"/>
        <w:snapToGrid w:val="0"/>
        <w:spacing w:after="0" w:line="240" w:lineRule="auto"/>
        <w:rPr>
          <w:rFonts w:ascii="Arial" w:eastAsia="等线" w:hAnsi="Arial"/>
          <w:b/>
          <w:sz w:val="24"/>
          <w:szCs w:val="21"/>
        </w:rPr>
      </w:pPr>
      <w:r w:rsidRPr="007D55C2">
        <w:rPr>
          <w:rFonts w:ascii="Arial" w:eastAsia="等线" w:hAnsi="Arial"/>
          <w:b/>
          <w:sz w:val="24"/>
          <w:szCs w:val="21"/>
        </w:rPr>
        <w:t>St.</w:t>
      </w:r>
      <w:r w:rsidR="0042439D">
        <w:rPr>
          <w:rFonts w:ascii="Arial" w:eastAsia="等线" w:hAnsi="Arial"/>
          <w:b/>
          <w:sz w:val="24"/>
          <w:szCs w:val="21"/>
        </w:rPr>
        <w:t xml:space="preserve"> </w:t>
      </w:r>
      <w:r w:rsidRPr="007D55C2">
        <w:rPr>
          <w:rFonts w:ascii="Arial" w:eastAsia="等线" w:hAnsi="Arial"/>
          <w:b/>
          <w:sz w:val="24"/>
          <w:szCs w:val="21"/>
        </w:rPr>
        <w:t>Julian</w:t>
      </w:r>
      <w:r w:rsidR="0042439D">
        <w:rPr>
          <w:rFonts w:ascii="Arial" w:eastAsia="等线" w:hAnsi="Arial"/>
          <w:b/>
          <w:sz w:val="24"/>
          <w:szCs w:val="21"/>
        </w:rPr>
        <w:t>’</w:t>
      </w:r>
      <w:r w:rsidRPr="007D55C2">
        <w:rPr>
          <w:rFonts w:ascii="Arial" w:eastAsia="等线" w:hAnsi="Arial"/>
          <w:b/>
          <w:sz w:val="24"/>
          <w:szCs w:val="21"/>
        </w:rPr>
        <w:t>s, Malta,</w:t>
      </w:r>
      <w:r>
        <w:rPr>
          <w:rFonts w:ascii="Arial" w:eastAsia="等线" w:hAnsi="Arial"/>
          <w:b/>
          <w:sz w:val="24"/>
          <w:szCs w:val="21"/>
        </w:rPr>
        <w:t xml:space="preserve"> </w:t>
      </w:r>
      <w:r w:rsidRPr="007D55C2">
        <w:rPr>
          <w:rFonts w:ascii="Arial" w:eastAsia="等线" w:hAnsi="Arial"/>
          <w:b/>
          <w:sz w:val="24"/>
          <w:szCs w:val="21"/>
        </w:rPr>
        <w:t>May 19</w:t>
      </w:r>
      <w:r w:rsidRPr="007D55C2">
        <w:rPr>
          <w:rFonts w:ascii="Arial" w:eastAsia="等线" w:hAnsi="Arial"/>
          <w:b/>
          <w:sz w:val="24"/>
          <w:szCs w:val="21"/>
          <w:vertAlign w:val="superscript"/>
        </w:rPr>
        <w:t>th</w:t>
      </w:r>
      <w:r w:rsidRPr="007D55C2">
        <w:rPr>
          <w:rFonts w:ascii="Arial" w:eastAsia="等线" w:hAnsi="Arial"/>
          <w:b/>
          <w:sz w:val="24"/>
          <w:szCs w:val="21"/>
        </w:rPr>
        <w:t xml:space="preserve"> – 23</w:t>
      </w:r>
      <w:r w:rsidRPr="007D55C2">
        <w:rPr>
          <w:rFonts w:ascii="Arial" w:eastAsia="等线" w:hAnsi="Arial"/>
          <w:b/>
          <w:sz w:val="24"/>
          <w:szCs w:val="21"/>
          <w:vertAlign w:val="superscript"/>
        </w:rPr>
        <w:t>rd</w:t>
      </w:r>
      <w:r w:rsidR="005E0CC3" w:rsidRPr="009D0BF3">
        <w:rPr>
          <w:rFonts w:ascii="Arial" w:eastAsia="等线" w:hAnsi="Arial"/>
          <w:b/>
          <w:sz w:val="24"/>
          <w:szCs w:val="21"/>
        </w:rPr>
        <w:t>, 202</w:t>
      </w:r>
      <w:r w:rsidR="005E0CC3">
        <w:rPr>
          <w:rFonts w:ascii="Arial" w:eastAsia="等线" w:hAnsi="Arial"/>
          <w:b/>
          <w:sz w:val="24"/>
          <w:szCs w:val="21"/>
        </w:rPr>
        <w:t>5</w:t>
      </w:r>
      <w:r w:rsidR="005E0CC3" w:rsidRPr="009D0BF3">
        <w:rPr>
          <w:rFonts w:ascii="Arial" w:eastAsia="等线" w:hAnsi="Arial"/>
          <w:b/>
          <w:sz w:val="24"/>
          <w:szCs w:val="21"/>
        </w:rPr>
        <w:t xml:space="preserve">                                 </w:t>
      </w:r>
    </w:p>
    <w:p w14:paraId="2A9CDBBA" w14:textId="77777777" w:rsidR="00FD5B3E" w:rsidRPr="00484251" w:rsidRDefault="00FD5B3E" w:rsidP="00FD5B3E">
      <w:pPr>
        <w:adjustRightInd w:val="0"/>
        <w:snapToGrid w:val="0"/>
        <w:spacing w:after="0" w:line="240" w:lineRule="auto"/>
        <w:ind w:left="1920" w:hangingChars="800" w:hanging="1920"/>
        <w:rPr>
          <w:rFonts w:ascii="Arial" w:hAnsi="Arial" w:cs="Arial"/>
          <w:b/>
          <w:bCs/>
          <w:sz w:val="24"/>
          <w:szCs w:val="24"/>
        </w:rPr>
      </w:pPr>
    </w:p>
    <w:p w14:paraId="19660951" w14:textId="4F4ADE4F"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D70198" w:rsidRPr="00D70198">
        <w:rPr>
          <w:rFonts w:ascii="Arial" w:hAnsi="Arial" w:cs="Arial"/>
          <w:b/>
          <w:bCs/>
          <w:sz w:val="24"/>
          <w:szCs w:val="24"/>
          <w:lang w:val="en-US"/>
        </w:rPr>
        <w:t>8.17</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69C9DFF9"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D70198" w:rsidRPr="00D70198">
        <w:rPr>
          <w:rFonts w:ascii="Arial" w:hAnsi="Arial" w:cs="Arial"/>
          <w:b/>
          <w:bCs/>
          <w:sz w:val="24"/>
          <w:szCs w:val="24"/>
          <w:lang w:val="en-US"/>
        </w:rPr>
        <w:t>Further Discussion on IoT-NTN TDD mode</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216E3C99" w14:textId="2E41D2DB" w:rsidR="00C9705D" w:rsidRDefault="00C9705D" w:rsidP="00C9705D">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In RAN2#12</w:t>
      </w:r>
      <w:r w:rsidR="00823F30">
        <w:rPr>
          <w:rStyle w:val="IvDbodytextChar"/>
          <w:rFonts w:ascii="Times New Roman" w:hAnsi="Times New Roman" w:cs="Times New Roman"/>
          <w:sz w:val="20"/>
          <w:szCs w:val="20"/>
          <w:lang w:eastAsia="zh-CN"/>
        </w:rPr>
        <w:t>9bis</w:t>
      </w:r>
      <w:r>
        <w:rPr>
          <w:rStyle w:val="IvDbodytextChar"/>
          <w:rFonts w:ascii="Times New Roman" w:hAnsi="Times New Roman" w:cs="Times New Roman"/>
          <w:sz w:val="20"/>
          <w:szCs w:val="20"/>
          <w:lang w:eastAsia="zh-CN"/>
        </w:rPr>
        <w:t xml:space="preserve"> [1], the following </w:t>
      </w:r>
      <w:r w:rsidR="000128D8">
        <w:rPr>
          <w:rStyle w:val="IvDbodytextChar"/>
          <w:rFonts w:ascii="Times New Roman" w:hAnsi="Times New Roman" w:cs="Times New Roman"/>
          <w:sz w:val="20"/>
          <w:szCs w:val="20"/>
          <w:lang w:eastAsia="zh-CN"/>
        </w:rPr>
        <w:t>open issues</w:t>
      </w:r>
      <w:r>
        <w:rPr>
          <w:rStyle w:val="IvDbodytextChar"/>
          <w:rFonts w:ascii="Times New Roman" w:hAnsi="Times New Roman" w:cs="Times New Roman"/>
          <w:sz w:val="20"/>
          <w:szCs w:val="20"/>
          <w:lang w:eastAsia="zh-CN"/>
        </w:rPr>
        <w:t xml:space="preserve"> were made by RAN2 on </w:t>
      </w:r>
      <w:r w:rsidR="00823F30">
        <w:rPr>
          <w:rStyle w:val="IvDbodytextChar"/>
          <w:rFonts w:ascii="Times New Roman" w:hAnsi="Times New Roman" w:cs="Times New Roman"/>
          <w:sz w:val="20"/>
          <w:szCs w:val="20"/>
          <w:lang w:eastAsia="zh-CN"/>
        </w:rPr>
        <w:t>IoT-NTN TDD mode</w:t>
      </w:r>
      <w:r>
        <w:rPr>
          <w:rStyle w:val="IvDbodytextChar"/>
          <w:rFonts w:ascii="Times New Roman" w:hAnsi="Times New Roman" w:cs="Times New Roman"/>
          <w:sz w:val="20"/>
          <w:szCs w:val="20"/>
          <w:lang w:eastAsia="zh-CN"/>
        </w:rPr>
        <w:t>.</w:t>
      </w:r>
      <w:r w:rsidR="00823F30">
        <w:rPr>
          <w:rStyle w:val="IvDbodytextChar"/>
          <w:rFonts w:ascii="Times New Roman" w:hAnsi="Times New Roman" w:cs="Times New Roman"/>
          <w:sz w:val="20"/>
          <w:szCs w:val="20"/>
          <w:lang w:eastAsia="zh-CN"/>
        </w:rPr>
        <w:t xml:space="preserve"> however, it is still FFS whether there is impact for the MAC timers in unit of ms. </w:t>
      </w:r>
    </w:p>
    <w:tbl>
      <w:tblPr>
        <w:tblStyle w:val="af3"/>
        <w:tblW w:w="0" w:type="auto"/>
        <w:tblLook w:val="04A0" w:firstRow="1" w:lastRow="0" w:firstColumn="1" w:lastColumn="0" w:noHBand="0" w:noVBand="1"/>
      </w:tblPr>
      <w:tblGrid>
        <w:gridCol w:w="9629"/>
      </w:tblGrid>
      <w:tr w:rsidR="00C9705D" w14:paraId="6E24ED0B" w14:textId="77777777" w:rsidTr="00EC74FB">
        <w:tc>
          <w:tcPr>
            <w:tcW w:w="9629" w:type="dxa"/>
          </w:tcPr>
          <w:p w14:paraId="747D04BC" w14:textId="77777777" w:rsidR="00823F30" w:rsidRPr="00823F30" w:rsidRDefault="00823F30" w:rsidP="00823F30">
            <w:pPr>
              <w:tabs>
                <w:tab w:val="left" w:pos="1619"/>
              </w:tabs>
              <w:spacing w:before="60" w:after="0" w:line="240" w:lineRule="auto"/>
              <w:rPr>
                <w:rFonts w:eastAsia="MS Mincho"/>
                <w:b/>
                <w:szCs w:val="24"/>
                <w:lang w:eastAsia="en-GB"/>
              </w:rPr>
            </w:pPr>
            <w:r w:rsidRPr="00823F30">
              <w:rPr>
                <w:rFonts w:eastAsia="MS Mincho"/>
                <w:b/>
                <w:szCs w:val="24"/>
                <w:lang w:eastAsia="en-GB"/>
              </w:rPr>
              <w:t>Agreements:</w:t>
            </w:r>
          </w:p>
          <w:p w14:paraId="7B2B8838" w14:textId="47B8E81F" w:rsidR="00823F30" w:rsidRPr="000F0466" w:rsidRDefault="00823F30" w:rsidP="00823F30">
            <w:pPr>
              <w:tabs>
                <w:tab w:val="left" w:pos="1619"/>
              </w:tabs>
              <w:spacing w:before="60" w:after="0" w:line="240" w:lineRule="auto"/>
              <w:rPr>
                <w:rFonts w:eastAsia="MS Mincho"/>
                <w:bCs/>
                <w:szCs w:val="24"/>
                <w:lang w:eastAsia="en-GB"/>
              </w:rPr>
            </w:pPr>
            <w:r w:rsidRPr="000F0466">
              <w:rPr>
                <w:rFonts w:eastAsia="MS Mincho"/>
                <w:bCs/>
                <w:szCs w:val="24"/>
                <w:lang w:eastAsia="en-GB"/>
              </w:rPr>
              <w:t>1. Regarding paging occasion determination, legacy NB-IoT PO determination mechanism is used. When the determined paging subframe is not a valid downlink subframe, the Paging monitoring is postponed to the nearest valid downlink subframe.</w:t>
            </w:r>
          </w:p>
          <w:p w14:paraId="5015CA26" w14:textId="204C449F" w:rsidR="00823F30" w:rsidRPr="000F0466" w:rsidRDefault="00823F30" w:rsidP="00823F30">
            <w:pPr>
              <w:tabs>
                <w:tab w:val="left" w:pos="1619"/>
              </w:tabs>
              <w:spacing w:before="60" w:after="0" w:line="240" w:lineRule="auto"/>
              <w:rPr>
                <w:rFonts w:eastAsia="MS Mincho"/>
                <w:bCs/>
                <w:szCs w:val="24"/>
                <w:lang w:eastAsia="en-GB"/>
              </w:rPr>
            </w:pPr>
            <w:r w:rsidRPr="000F0466">
              <w:rPr>
                <w:rFonts w:eastAsia="MS Mincho"/>
                <w:bCs/>
                <w:szCs w:val="24"/>
                <w:lang w:eastAsia="en-GB"/>
              </w:rPr>
              <w:t>2. In IoT-NTN TDD mode, existing cell barring mechanism using the IE cellBarred-r13 and cellBarred-NTN-r17 in SIB1 is sufficient to control access to the IoT-NTN TDD cell.</w:t>
            </w:r>
          </w:p>
          <w:p w14:paraId="6EF8ECBE" w14:textId="715AB745" w:rsidR="00823F30" w:rsidRPr="000F0466" w:rsidRDefault="00823F30" w:rsidP="00823F30">
            <w:pPr>
              <w:tabs>
                <w:tab w:val="left" w:pos="1619"/>
              </w:tabs>
              <w:spacing w:before="60" w:after="0" w:line="240" w:lineRule="auto"/>
              <w:rPr>
                <w:rFonts w:eastAsia="MS Mincho"/>
                <w:bCs/>
                <w:szCs w:val="24"/>
                <w:lang w:eastAsia="en-GB"/>
              </w:rPr>
            </w:pPr>
            <w:r w:rsidRPr="000F0466">
              <w:rPr>
                <w:rFonts w:eastAsia="MS Mincho"/>
                <w:bCs/>
                <w:szCs w:val="24"/>
                <w:lang w:eastAsia="en-GB"/>
              </w:rPr>
              <w:t>3. Existing value ranges of timers in unit of PDCCH periods are reused for IoT NTN TDD (FFS on the possible clarification to take into account the impact of invalid subframes)</w:t>
            </w:r>
          </w:p>
          <w:p w14:paraId="5E9F262A" w14:textId="653E8CA6" w:rsidR="00823F30" w:rsidRPr="000F0466" w:rsidRDefault="00823F30" w:rsidP="00823F30">
            <w:pPr>
              <w:tabs>
                <w:tab w:val="left" w:pos="1619"/>
              </w:tabs>
              <w:spacing w:before="60" w:after="0" w:line="240" w:lineRule="auto"/>
              <w:rPr>
                <w:rFonts w:eastAsia="MS Mincho"/>
                <w:bCs/>
                <w:szCs w:val="24"/>
                <w:lang w:eastAsia="en-GB"/>
              </w:rPr>
            </w:pPr>
            <w:r w:rsidRPr="000F0466">
              <w:rPr>
                <w:rFonts w:eastAsia="MS Mincho"/>
                <w:bCs/>
                <w:szCs w:val="24"/>
                <w:lang w:eastAsia="en-GB"/>
              </w:rPr>
              <w:t>4. When PUR resource start subframe does not align with the UL subframes in the H-SFN, UE postpones the PUR resource start subframe to the next valid UL subframe</w:t>
            </w:r>
          </w:p>
          <w:p w14:paraId="1A87FDE4" w14:textId="6EDCDACD" w:rsidR="00823F30" w:rsidRPr="000F0466" w:rsidRDefault="00823F30" w:rsidP="00823F30">
            <w:pPr>
              <w:tabs>
                <w:tab w:val="left" w:pos="1619"/>
              </w:tabs>
              <w:spacing w:before="60" w:after="0" w:line="240" w:lineRule="auto"/>
              <w:rPr>
                <w:rFonts w:eastAsia="MS Mincho"/>
                <w:bCs/>
                <w:szCs w:val="24"/>
                <w:lang w:eastAsia="en-GB"/>
              </w:rPr>
            </w:pPr>
            <w:r w:rsidRPr="000F0466">
              <w:rPr>
                <w:rFonts w:eastAsia="MS Mincho"/>
                <w:bCs/>
                <w:szCs w:val="24"/>
                <w:lang w:eastAsia="en-GB"/>
              </w:rPr>
              <w:t xml:space="preserve">5. When the UL SPS overlaps with non-U NB-IoT subframes UE postpones the UL SPS resource to the next valid UL subframe </w:t>
            </w:r>
          </w:p>
          <w:p w14:paraId="46420775" w14:textId="7C66E914" w:rsidR="00C9705D" w:rsidRPr="0072388B" w:rsidRDefault="00823F30" w:rsidP="00823F30">
            <w:pPr>
              <w:tabs>
                <w:tab w:val="left" w:pos="1619"/>
              </w:tabs>
              <w:spacing w:before="60" w:after="0" w:line="240" w:lineRule="auto"/>
              <w:rPr>
                <w:rStyle w:val="IvDbodytextChar"/>
                <w:rFonts w:ascii="Times" w:eastAsia="Calibri" w:hAnsi="Times" w:cs="Times New Roman"/>
                <w:bCs/>
                <w:spacing w:val="0"/>
                <w:kern w:val="0"/>
                <w:sz w:val="20"/>
                <w:szCs w:val="24"/>
                <w:lang w:val="en-US"/>
              </w:rPr>
            </w:pPr>
            <w:r w:rsidRPr="000F0466">
              <w:rPr>
                <w:rFonts w:eastAsia="MS Mincho"/>
                <w:bCs/>
                <w:szCs w:val="24"/>
                <w:lang w:eastAsia="en-GB"/>
              </w:rPr>
              <w:t>6. For IoT NTN TDD mode, support k-Mac with a value range up to 1023 ms (add corresponding a restriction in the field description)</w:t>
            </w:r>
          </w:p>
        </w:tc>
      </w:tr>
    </w:tbl>
    <w:p w14:paraId="135A40B0" w14:textId="77777777" w:rsidR="00823F30" w:rsidRDefault="00823F30" w:rsidP="00823F30">
      <w:pPr>
        <w:spacing w:before="120" w:after="120" w:line="240" w:lineRule="auto"/>
        <w:jc w:val="both"/>
      </w:pPr>
      <w:r>
        <w:t xml:space="preserve">Besides, RAN1 also discussed the issue in RAN1#120 [2], and the following conclusion was made. </w:t>
      </w:r>
    </w:p>
    <w:tbl>
      <w:tblPr>
        <w:tblStyle w:val="af3"/>
        <w:tblW w:w="0" w:type="auto"/>
        <w:tblLook w:val="04A0" w:firstRow="1" w:lastRow="0" w:firstColumn="1" w:lastColumn="0" w:noHBand="0" w:noVBand="1"/>
      </w:tblPr>
      <w:tblGrid>
        <w:gridCol w:w="9629"/>
      </w:tblGrid>
      <w:tr w:rsidR="00823F30" w14:paraId="6E5A8293" w14:textId="77777777" w:rsidTr="00EC74FB">
        <w:tc>
          <w:tcPr>
            <w:tcW w:w="9629" w:type="dxa"/>
          </w:tcPr>
          <w:p w14:paraId="087062DA" w14:textId="77777777" w:rsidR="00823F30" w:rsidRPr="00823F30" w:rsidRDefault="00823F30" w:rsidP="00EC74FB">
            <w:pPr>
              <w:overflowPunct w:val="0"/>
              <w:autoSpaceDE w:val="0"/>
              <w:autoSpaceDN w:val="0"/>
              <w:adjustRightInd w:val="0"/>
              <w:spacing w:after="0" w:line="240" w:lineRule="auto"/>
              <w:contextualSpacing/>
              <w:textAlignment w:val="baseline"/>
              <w:rPr>
                <w:rFonts w:ascii="Times" w:eastAsia="Malgun Gothic" w:hAnsi="Times"/>
                <w:b/>
                <w:bCs/>
                <w:szCs w:val="24"/>
                <w:lang w:eastAsia="zh-CN"/>
              </w:rPr>
            </w:pPr>
            <w:r w:rsidRPr="00823F30">
              <w:rPr>
                <w:rFonts w:ascii="Times" w:eastAsia="Malgun Gothic" w:hAnsi="Times"/>
                <w:b/>
                <w:bCs/>
                <w:szCs w:val="24"/>
                <w:lang w:eastAsia="zh-CN"/>
              </w:rPr>
              <w:t>Conclusion</w:t>
            </w:r>
          </w:p>
          <w:p w14:paraId="5A8D008A" w14:textId="77777777" w:rsidR="00823F30" w:rsidRPr="000F0466" w:rsidRDefault="00823F30" w:rsidP="00EC74FB">
            <w:pPr>
              <w:overflowPunct w:val="0"/>
              <w:autoSpaceDE w:val="0"/>
              <w:autoSpaceDN w:val="0"/>
              <w:adjustRightInd w:val="0"/>
              <w:spacing w:after="0" w:line="240" w:lineRule="auto"/>
              <w:contextualSpacing/>
              <w:textAlignment w:val="baseline"/>
              <w:rPr>
                <w:rFonts w:ascii="Times" w:eastAsia="Malgun Gothic" w:hAnsi="Times"/>
                <w:szCs w:val="24"/>
                <w:lang w:eastAsia="zh-CN"/>
              </w:rPr>
            </w:pPr>
            <w:r w:rsidRPr="000F0466">
              <w:rPr>
                <w:rFonts w:ascii="Times" w:eastAsia="Batang" w:hAnsi="Times"/>
                <w:szCs w:val="24"/>
                <w:lang w:val="en-US"/>
              </w:rPr>
              <w:t>It is RAN1’s understanding that the issue of scheduling and transmitting SI messages in the presence of non-D subframes will be solved mainly (or completely) by RAN2 specifications. RAN1 may discuss potential impact on RAN1 specifications, if any.</w:t>
            </w:r>
          </w:p>
        </w:tc>
      </w:tr>
    </w:tbl>
    <w:p w14:paraId="7E41DF09" w14:textId="412BF735" w:rsidR="00DC5670" w:rsidRDefault="00D139B4" w:rsidP="005E0CC3">
      <w:pPr>
        <w:spacing w:before="120" w:after="120" w:line="240" w:lineRule="auto"/>
        <w:jc w:val="both"/>
      </w:pPr>
      <w:r w:rsidRPr="00B2458E">
        <w:t xml:space="preserve">In the contribution, we </w:t>
      </w:r>
      <w:r w:rsidR="001453F8">
        <w:t xml:space="preserve">will </w:t>
      </w:r>
      <w:r w:rsidR="00604BAD">
        <w:t xml:space="preserve">continue to </w:t>
      </w:r>
      <w:r w:rsidR="00CA2058">
        <w:t>analyse</w:t>
      </w:r>
      <w:r w:rsidR="005473D0">
        <w:t xml:space="preserve"> </w:t>
      </w:r>
      <w:r w:rsidR="00604BAD">
        <w:t xml:space="preserve">the </w:t>
      </w:r>
      <w:r w:rsidR="008E2FC2">
        <w:t xml:space="preserve">following </w:t>
      </w:r>
      <w:r w:rsidR="00604BAD">
        <w:t>issue</w:t>
      </w:r>
      <w:r w:rsidR="008E2FC2">
        <w:t>s</w:t>
      </w:r>
      <w:r w:rsidR="00604BAD">
        <w:t xml:space="preserve"> and give our views. </w:t>
      </w:r>
    </w:p>
    <w:p w14:paraId="217884A5" w14:textId="70152FAE" w:rsidR="00823F30" w:rsidRDefault="00823F30" w:rsidP="00A3558A">
      <w:pPr>
        <w:numPr>
          <w:ilvl w:val="0"/>
          <w:numId w:val="40"/>
        </w:numPr>
        <w:spacing w:before="120" w:after="120" w:line="240" w:lineRule="auto"/>
        <w:ind w:left="680" w:hanging="340"/>
        <w:jc w:val="both"/>
        <w:rPr>
          <w:rFonts w:eastAsia="Malgun Gothic"/>
          <w:lang w:val="en-US" w:eastAsia="zh-CN"/>
        </w:rPr>
      </w:pPr>
      <w:bookmarkStart w:id="1" w:name="_Hlk197092184"/>
      <w:bookmarkStart w:id="2" w:name="_Hlk197086747"/>
      <w:r>
        <w:rPr>
          <w:rFonts w:eastAsia="Malgun Gothic"/>
          <w:lang w:val="en-US" w:eastAsia="zh-CN"/>
        </w:rPr>
        <w:t>Impacts of invalid subframes within the PDCCH monitoring window</w:t>
      </w:r>
      <w:bookmarkEnd w:id="1"/>
      <w:r>
        <w:rPr>
          <w:rFonts w:eastAsia="Malgun Gothic"/>
          <w:lang w:val="en-US" w:eastAsia="zh-CN"/>
        </w:rPr>
        <w:t>;</w:t>
      </w:r>
    </w:p>
    <w:p w14:paraId="7710A1D3" w14:textId="3C7EE72B" w:rsidR="00A3558A" w:rsidRDefault="00823F30" w:rsidP="00A3558A">
      <w:pPr>
        <w:numPr>
          <w:ilvl w:val="0"/>
          <w:numId w:val="40"/>
        </w:numPr>
        <w:spacing w:before="120" w:after="120" w:line="240" w:lineRule="auto"/>
        <w:ind w:left="680" w:hanging="340"/>
        <w:jc w:val="both"/>
        <w:rPr>
          <w:rFonts w:eastAsia="Malgun Gothic"/>
          <w:lang w:val="en-US" w:eastAsia="zh-CN"/>
        </w:rPr>
      </w:pPr>
      <w:r w:rsidRPr="00823F30">
        <w:rPr>
          <w:rFonts w:eastAsia="Malgun Gothic"/>
          <w:lang w:val="en-US" w:eastAsia="zh-CN"/>
        </w:rPr>
        <w:t>Impacts on MAC timers</w:t>
      </w:r>
      <w:r>
        <w:rPr>
          <w:rFonts w:eastAsia="Malgun Gothic"/>
          <w:lang w:val="en-US" w:eastAsia="zh-CN"/>
        </w:rPr>
        <w:t xml:space="preserve"> in units of </w:t>
      </w:r>
      <w:r w:rsidR="00324832">
        <w:rPr>
          <w:rFonts w:eastAsia="Malgun Gothic"/>
          <w:lang w:val="en-US" w:eastAsia="zh-CN"/>
        </w:rPr>
        <w:t>subframes</w:t>
      </w:r>
      <w:r w:rsidR="00A3558A" w:rsidRPr="00C53751">
        <w:rPr>
          <w:rFonts w:eastAsia="Malgun Gothic"/>
          <w:lang w:val="en-US" w:eastAsia="zh-CN"/>
        </w:rPr>
        <w:t>;</w:t>
      </w:r>
    </w:p>
    <w:p w14:paraId="541D0F57" w14:textId="09DE640E" w:rsidR="00A3558A" w:rsidRDefault="00823F30" w:rsidP="00A3558A">
      <w:pPr>
        <w:numPr>
          <w:ilvl w:val="0"/>
          <w:numId w:val="40"/>
        </w:numPr>
        <w:spacing w:before="120" w:after="120" w:line="240" w:lineRule="auto"/>
        <w:ind w:left="680" w:hanging="340"/>
        <w:jc w:val="both"/>
        <w:rPr>
          <w:rFonts w:eastAsia="Malgun Gothic"/>
          <w:lang w:val="en-US" w:eastAsia="zh-CN"/>
        </w:rPr>
      </w:pPr>
      <w:bookmarkStart w:id="3" w:name="_Hlk197092224"/>
      <w:r w:rsidRPr="00823F30">
        <w:rPr>
          <w:rFonts w:eastAsia="Malgun Gothic"/>
          <w:lang w:val="en-US" w:eastAsia="zh-CN"/>
        </w:rPr>
        <w:t xml:space="preserve">Scheduling and transmission of </w:t>
      </w:r>
      <w:r>
        <w:rPr>
          <w:rFonts w:eastAsia="Malgun Gothic"/>
          <w:lang w:val="en-US" w:eastAsia="zh-CN"/>
        </w:rPr>
        <w:t xml:space="preserve">the </w:t>
      </w:r>
      <w:r w:rsidRPr="00823F30">
        <w:rPr>
          <w:rFonts w:eastAsia="Malgun Gothic"/>
          <w:lang w:val="en-US" w:eastAsia="zh-CN"/>
        </w:rPr>
        <w:t>SI message</w:t>
      </w:r>
      <w:bookmarkEnd w:id="3"/>
      <w:r w:rsidR="000128D8">
        <w:rPr>
          <w:rFonts w:eastAsia="Malgun Gothic"/>
          <w:lang w:val="en-US" w:eastAsia="zh-CN"/>
        </w:rPr>
        <w:t>.</w:t>
      </w:r>
    </w:p>
    <w:bookmarkEnd w:id="2"/>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3E2056BB" w14:textId="7713B08A" w:rsidR="00A3558A" w:rsidRPr="00383585" w:rsidRDefault="00A3558A" w:rsidP="00A3558A">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2.1 </w:t>
      </w:r>
      <w:r w:rsidR="00823F30" w:rsidRPr="00823F30">
        <w:rPr>
          <w:rFonts w:ascii="Arial" w:eastAsia="宋体" w:hAnsi="Arial"/>
          <w:sz w:val="24"/>
          <w:szCs w:val="32"/>
          <w:lang w:eastAsia="zh-CN"/>
        </w:rPr>
        <w:t>Impacts of invalid subframes within the PDCCH monitoring window</w:t>
      </w:r>
    </w:p>
    <w:p w14:paraId="483B1633" w14:textId="1C65AA67" w:rsidR="00042FBF" w:rsidRDefault="000220BD" w:rsidP="000128D8">
      <w:pPr>
        <w:spacing w:after="120" w:line="240" w:lineRule="auto"/>
        <w:jc w:val="both"/>
      </w:pPr>
      <w:bookmarkStart w:id="4" w:name="_Hlk197086670"/>
      <w:r>
        <w:t xml:space="preserve">Take the Msg2 reception as an example, UE </w:t>
      </w:r>
      <w:r w:rsidR="00042FBF">
        <w:t>begins to</w:t>
      </w:r>
      <w:r>
        <w:t xml:space="preserve"> start </w:t>
      </w:r>
      <w:r w:rsidR="00042FBF">
        <w:t xml:space="preserve">monitoring the PDCCH reception addressed by RA-RNTI until it is received within the RAR window, or nothing is received upon expiration of </w:t>
      </w:r>
      <w:proofErr w:type="gramStart"/>
      <w:r w:rsidR="00042FBF">
        <w:t>the  RAR</w:t>
      </w:r>
      <w:proofErr w:type="gramEnd"/>
      <w:r w:rsidR="00042FBF">
        <w:t xml:space="preserve"> window. However, it is FFS whether UE shall keep monitoring the PDCCH even if it is within the UL duration or the guard time duration for the IoT-NTN TDD scenario. </w:t>
      </w:r>
      <w:r w:rsidR="00432D67">
        <w:t>We agree that it is power consumption for UE to keep monitoring even in the non-DL duration, since there is definitely no response from the network. However, since the PDCCH monitoring is RAN1 issue, and RAN1 is now also discussing the issue of IoT-NTN TDD, it is proposed that RAN2 leave the issue to RAN1 to solve.</w:t>
      </w:r>
    </w:p>
    <w:p w14:paraId="4A3E8770" w14:textId="4C2D9198" w:rsidR="007A0440" w:rsidRPr="007A0440" w:rsidRDefault="00432D67" w:rsidP="000F0466">
      <w:pPr>
        <w:spacing w:before="120" w:after="240" w:line="240" w:lineRule="auto"/>
        <w:jc w:val="both"/>
        <w:rPr>
          <w:b/>
          <w:bCs/>
        </w:rPr>
      </w:pPr>
      <w:bookmarkStart w:id="5" w:name="_Hlk197094661"/>
      <w:r w:rsidRPr="00432D67">
        <w:rPr>
          <w:b/>
          <w:bCs/>
        </w:rPr>
        <w:t xml:space="preserve">Proposal 1: </w:t>
      </w:r>
      <w:r w:rsidR="008D1092" w:rsidRPr="008D1092">
        <w:rPr>
          <w:b/>
          <w:bCs/>
        </w:rPr>
        <w:t>It is RAN</w:t>
      </w:r>
      <w:r w:rsidR="008D1092">
        <w:rPr>
          <w:b/>
          <w:bCs/>
        </w:rPr>
        <w:t>2</w:t>
      </w:r>
      <w:r w:rsidR="008D1092" w:rsidRPr="008D1092">
        <w:rPr>
          <w:b/>
          <w:bCs/>
        </w:rPr>
        <w:t>’s understanding that the issue of UE behaviour within the invalid subframes within the PDCCH monitoring window will be solved mainly (or completely) by RAN</w:t>
      </w:r>
      <w:r w:rsidR="008D1092">
        <w:rPr>
          <w:b/>
          <w:bCs/>
        </w:rPr>
        <w:t>1</w:t>
      </w:r>
      <w:r w:rsidR="000E5515">
        <w:rPr>
          <w:b/>
          <w:bCs/>
        </w:rPr>
        <w:t xml:space="preserve">. </w:t>
      </w:r>
    </w:p>
    <w:bookmarkEnd w:id="4"/>
    <w:bookmarkEnd w:id="5"/>
    <w:p w14:paraId="56107835" w14:textId="013A04C4" w:rsidR="00A3558A" w:rsidRPr="00383585" w:rsidRDefault="00A3558A" w:rsidP="00A3558A">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lastRenderedPageBreak/>
        <w:t xml:space="preserve">2.2 </w:t>
      </w:r>
      <w:r w:rsidR="00823F30" w:rsidRPr="00823F30">
        <w:rPr>
          <w:rFonts w:ascii="Arial" w:eastAsia="宋体" w:hAnsi="Arial"/>
          <w:sz w:val="24"/>
          <w:szCs w:val="32"/>
          <w:lang w:eastAsia="zh-CN"/>
        </w:rPr>
        <w:t xml:space="preserve">Impacts on MAC timers in units of </w:t>
      </w:r>
      <w:r w:rsidR="00324832">
        <w:rPr>
          <w:rFonts w:ascii="Arial" w:eastAsia="宋体" w:hAnsi="Arial"/>
          <w:sz w:val="24"/>
          <w:szCs w:val="32"/>
          <w:lang w:eastAsia="zh-CN"/>
        </w:rPr>
        <w:t>subframes</w:t>
      </w:r>
    </w:p>
    <w:p w14:paraId="30D79E5C" w14:textId="75322829" w:rsidR="0036324B" w:rsidRDefault="00324832" w:rsidP="0036324B">
      <w:pPr>
        <w:spacing w:before="120" w:after="120" w:line="240" w:lineRule="auto"/>
        <w:jc w:val="both"/>
      </w:pPr>
      <w:r>
        <w:t xml:space="preserve">Except for </w:t>
      </w:r>
      <w:r w:rsidR="00F109D9">
        <w:t xml:space="preserve">the timers in units of PP, there is also MAC times in unit of </w:t>
      </w:r>
      <w:r>
        <w:t>subframes</w:t>
      </w:r>
      <w:r w:rsidR="00F109D9">
        <w:t xml:space="preserve">, i.e., the </w:t>
      </w:r>
      <w:r>
        <w:t>HARQ RTT timer. And usch timers mainly depends on the valid DL/UL scheduling. T</w:t>
      </w:r>
      <w:r w:rsidR="0036324B">
        <w:t>he following is a description of how to set the corresponding value of the timers [</w:t>
      </w:r>
      <w:r>
        <w:t>3</w:t>
      </w:r>
      <w:r w:rsidR="0036324B">
        <w:t xml:space="preserve">]. It can be seen that the duration of the timers depends on the valid scheduling time point, i.e., the start subframe of the next valid PDCCH occasion. Take the DL HARQ RTT timer </w:t>
      </w:r>
      <w:r w:rsidR="00E92671">
        <w:t xml:space="preserve">under the scenario that the signle TB is scheduled by PDCCH or when multiple TBs are scheduled for the interleaved case when HARQ-ACK bundling is configured </w:t>
      </w:r>
      <w:r w:rsidR="0036324B">
        <w:t>as an example, the length between the time point “</w:t>
      </w:r>
      <w:r w:rsidR="00E92671" w:rsidRPr="00E92671">
        <w:t>k+3+N subframes plus RTToffset</w:t>
      </w:r>
      <w:r w:rsidR="0036324B">
        <w:t>” and the time point “the potential 1</w:t>
      </w:r>
      <w:r w:rsidR="0036324B" w:rsidRPr="00E7210D">
        <w:rPr>
          <w:vertAlign w:val="superscript"/>
        </w:rPr>
        <w:t>st</w:t>
      </w:r>
      <w:r w:rsidR="0036324B">
        <w:t xml:space="preserve"> subframe of PDCCH occasion” already includes the duration of the UL duration and the guard time for the IoT-NTN TDD scenario. </w:t>
      </w:r>
    </w:p>
    <w:tbl>
      <w:tblPr>
        <w:tblStyle w:val="af3"/>
        <w:tblW w:w="0" w:type="auto"/>
        <w:tblLook w:val="04A0" w:firstRow="1" w:lastRow="0" w:firstColumn="1" w:lastColumn="0" w:noHBand="0" w:noVBand="1"/>
      </w:tblPr>
      <w:tblGrid>
        <w:gridCol w:w="9629"/>
      </w:tblGrid>
      <w:tr w:rsidR="00D11077" w14:paraId="28E23837" w14:textId="77777777" w:rsidTr="00D11077">
        <w:tc>
          <w:tcPr>
            <w:tcW w:w="9629" w:type="dxa"/>
          </w:tcPr>
          <w:p w14:paraId="6854ADBA" w14:textId="77777777" w:rsidR="00D11077" w:rsidRPr="00D11077" w:rsidRDefault="00D11077" w:rsidP="00D11077">
            <w:pPr>
              <w:overflowPunct w:val="0"/>
              <w:autoSpaceDE w:val="0"/>
              <w:autoSpaceDN w:val="0"/>
              <w:adjustRightInd w:val="0"/>
              <w:spacing w:line="240" w:lineRule="auto"/>
              <w:textAlignment w:val="baseline"/>
              <w:rPr>
                <w:rFonts w:eastAsia="Malgun Gothic"/>
                <w:lang w:eastAsia="ja-JP"/>
              </w:rPr>
            </w:pPr>
            <w:r w:rsidRPr="00D11077">
              <w:rPr>
                <w:rFonts w:eastAsia="Malgun Gothic"/>
                <w:lang w:eastAsia="ja-JP"/>
              </w:rPr>
              <w:t xml:space="preserve">For NB-IoT, when single TB is scheduled by PDCCH or when multiple TBs are scheduled for the interleaved case when HARQ-ACK bundling is configured </w:t>
            </w:r>
            <w:r w:rsidRPr="00D11077">
              <w:rPr>
                <w:rFonts w:eastAsia="Malgun Gothic"/>
                <w:highlight w:val="yellow"/>
                <w:lang w:eastAsia="ja-JP"/>
              </w:rPr>
              <w:t xml:space="preserve">the HARQ RTT Timer is set to </w:t>
            </w:r>
            <w:bookmarkStart w:id="6" w:name="_Hlk197696138"/>
            <w:r w:rsidRPr="00D11077">
              <w:rPr>
                <w:rFonts w:eastAsia="Malgun Gothic"/>
                <w:highlight w:val="yellow"/>
                <w:lang w:eastAsia="ja-JP"/>
              </w:rPr>
              <w:t xml:space="preserve">k+3+N </w:t>
            </w:r>
            <w:r w:rsidRPr="00D11077">
              <w:rPr>
                <w:rFonts w:eastAsia="Times New Roman"/>
                <w:highlight w:val="yellow"/>
                <w:lang w:eastAsia="ja-JP"/>
              </w:rPr>
              <w:t>subframes plus</w:t>
            </w:r>
            <w:r w:rsidRPr="00D11077">
              <w:rPr>
                <w:rFonts w:eastAsia="Malgun Gothic"/>
                <w:highlight w:val="yellow"/>
                <w:lang w:eastAsia="ja-JP"/>
              </w:rPr>
              <w:t xml:space="preserve"> RTToffset </w:t>
            </w:r>
            <w:bookmarkEnd w:id="6"/>
            <w:r w:rsidRPr="00D11077">
              <w:rPr>
                <w:rFonts w:eastAsia="Malgun Gothic"/>
                <w:highlight w:val="yellow"/>
                <w:lang w:eastAsia="ja-JP"/>
              </w:rPr>
              <w:t xml:space="preserve">+ deltaPDCCH,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D11077">
              <w:rPr>
                <w:rFonts w:eastAsia="Times New Roman"/>
                <w:highlight w:val="yellow"/>
                <w:lang w:eastAsia="zh-CN"/>
              </w:rPr>
              <w:t xml:space="preserve">last </w:t>
            </w:r>
            <w:r w:rsidRPr="00D11077">
              <w:rPr>
                <w:rFonts w:eastAsia="Malgun Gothic"/>
                <w:highlight w:val="yellow"/>
                <w:lang w:eastAsia="ja-JP"/>
              </w:rPr>
              <w:t>subframe of the</w:t>
            </w:r>
            <w:r w:rsidRPr="00D11077">
              <w:rPr>
                <w:rFonts w:eastAsia="Times New Roman"/>
                <w:highlight w:val="yellow"/>
                <w:lang w:eastAsia="zh-TW"/>
              </w:rPr>
              <w:t xml:space="preserve"> associated</w:t>
            </w:r>
            <w:r w:rsidRPr="00D11077">
              <w:rPr>
                <w:rFonts w:eastAsia="Malgun Gothic"/>
                <w:highlight w:val="yellow"/>
                <w:lang w:eastAsia="ja-JP"/>
              </w:rPr>
              <w:t xml:space="preserve"> HARQ</w:t>
            </w:r>
            <w:r w:rsidRPr="00D11077">
              <w:rPr>
                <w:rFonts w:eastAsia="Times New Roman"/>
                <w:highlight w:val="yellow"/>
                <w:lang w:eastAsia="zh-CN"/>
              </w:rPr>
              <w:t xml:space="preserve"> feedback</w:t>
            </w:r>
            <w:r w:rsidRPr="00D11077">
              <w:rPr>
                <w:rFonts w:eastAsia="Malgun Gothic"/>
                <w:highlight w:val="yellow"/>
                <w:lang w:eastAsia="ja-JP"/>
              </w:rPr>
              <w:t xml:space="preserve"> transmission</w:t>
            </w:r>
            <w:r w:rsidRPr="00D11077">
              <w:rPr>
                <w:rFonts w:eastAsia="Times New Roman"/>
                <w:highlight w:val="yellow"/>
                <w:lang w:eastAsia="zh-CN"/>
              </w:rPr>
              <w:t xml:space="preserve"> plus 3</w:t>
            </w:r>
            <w:r w:rsidRPr="00D11077">
              <w:rPr>
                <w:rFonts w:eastAsia="Times New Roman"/>
                <w:highlight w:val="yellow"/>
                <w:lang w:eastAsia="ja-JP"/>
              </w:rPr>
              <w:t xml:space="preserve"> subframes plus</w:t>
            </w:r>
            <w:r w:rsidRPr="00D11077">
              <w:rPr>
                <w:rFonts w:eastAsia="Times New Roman"/>
                <w:highlight w:val="yellow"/>
                <w:lang w:eastAsia="zh-CN"/>
              </w:rPr>
              <w:t xml:space="preserve"> RTToffset </w:t>
            </w:r>
            <w:r w:rsidRPr="00D11077">
              <w:rPr>
                <w:rFonts w:eastAsia="Malgun Gothic"/>
                <w:highlight w:val="yellow"/>
                <w:lang w:eastAsia="ja-JP"/>
              </w:rPr>
              <w:t>to the first subframe of the next PDCCH occasion</w:t>
            </w:r>
            <w:r w:rsidRPr="00D11077">
              <w:rPr>
                <w:rFonts w:eastAsia="Malgun Gothic"/>
                <w:lang w:eastAsia="ja-JP"/>
              </w:rPr>
              <w:t>.</w:t>
            </w:r>
          </w:p>
          <w:p w14:paraId="1399B3AE" w14:textId="4BD5137C" w:rsidR="00D11077" w:rsidRDefault="00D11077" w:rsidP="00D11077">
            <w:pPr>
              <w:overflowPunct w:val="0"/>
              <w:autoSpaceDE w:val="0"/>
              <w:autoSpaceDN w:val="0"/>
              <w:adjustRightInd w:val="0"/>
              <w:spacing w:line="240" w:lineRule="auto"/>
              <w:textAlignment w:val="baseline"/>
              <w:rPr>
                <w:rFonts w:eastAsia="Malgun Gothic"/>
                <w:lang w:eastAsia="ja-JP"/>
              </w:rPr>
            </w:pPr>
            <w:r w:rsidRPr="00D11077">
              <w:rPr>
                <w:rFonts w:eastAsia="Malgun Gothic"/>
                <w:lang w:eastAsia="ja-JP"/>
              </w:rPr>
              <w:t xml:space="preserve">For NB-IoT, when multiple TBs are scheduled by PDCCH for the non-interleaved case or for the interleaved case when HARQ-ACK bundling is not configured, </w:t>
            </w:r>
            <w:r w:rsidRPr="00D11077">
              <w:rPr>
                <w:rFonts w:eastAsia="Malgun Gothic"/>
                <w:highlight w:val="yellow"/>
                <w:lang w:eastAsia="ja-JP"/>
              </w:rPr>
              <w:t xml:space="preserve">the HARQ RTT Timer is set to k+m*N+1 </w:t>
            </w:r>
            <w:r w:rsidRPr="00D11077">
              <w:rPr>
                <w:rFonts w:eastAsia="Times New Roman"/>
                <w:highlight w:val="yellow"/>
                <w:lang w:eastAsia="ja-JP"/>
              </w:rPr>
              <w:t>subframes plus</w:t>
            </w:r>
            <w:r w:rsidRPr="00D11077">
              <w:rPr>
                <w:rFonts w:eastAsia="Malgun Gothic"/>
                <w:highlight w:val="yellow"/>
                <w:lang w:eastAsia="ja-JP"/>
              </w:rPr>
              <w:t xml:space="preserve"> RTToffset + deltaPDCCH</w:t>
            </w:r>
            <w:r w:rsidRPr="00D11077">
              <w:rPr>
                <w:rFonts w:eastAsia="Times New Roman"/>
                <w:highlight w:val="yellow"/>
                <w:lang w:eastAsia="zh-CN"/>
              </w:rPr>
              <w:t xml:space="preserve"> </w:t>
            </w:r>
            <w:r w:rsidRPr="00D11077">
              <w:rPr>
                <w:rFonts w:eastAsia="Malgun Gothic"/>
                <w:highlight w:val="yellow"/>
                <w:lang w:eastAsia="ja-JP"/>
              </w:rPr>
              <w:t>where k is the interval between the last subframe of the downlink transmission and the first subframe of the first HARQ feedback transmission and N is the transmission duration in subframes of the associated HARQ feedback</w:t>
            </w:r>
            <w:r w:rsidRPr="00D11077">
              <w:rPr>
                <w:rFonts w:eastAsia="Times New Roman"/>
                <w:highlight w:val="yellow"/>
                <w:lang w:eastAsia="ja-JP"/>
              </w:rPr>
              <w:t xml:space="preserve"> </w:t>
            </w:r>
            <w:r w:rsidRPr="00D11077">
              <w:rPr>
                <w:rFonts w:eastAsia="Malgun Gothic"/>
                <w:highlight w:val="yellow"/>
                <w:lang w:eastAsia="ja-JP"/>
              </w:rPr>
              <w:t xml:space="preserve">and m is the number of scheduled TBs as indicated in PDCCH whose associated HARQ process is with enabled HARQ feedback, and deltaPDCCH is the interval starting from the subframe following the </w:t>
            </w:r>
            <w:r w:rsidRPr="00D11077">
              <w:rPr>
                <w:rFonts w:eastAsia="Times New Roman"/>
                <w:highlight w:val="yellow"/>
                <w:lang w:eastAsia="zh-CN"/>
              </w:rPr>
              <w:t xml:space="preserve">last </w:t>
            </w:r>
            <w:r w:rsidRPr="00D11077">
              <w:rPr>
                <w:rFonts w:eastAsia="Malgun Gothic"/>
                <w:highlight w:val="yellow"/>
                <w:lang w:eastAsia="ja-JP"/>
              </w:rPr>
              <w:t>subframe of the</w:t>
            </w:r>
            <w:r w:rsidRPr="00D11077">
              <w:rPr>
                <w:rFonts w:eastAsia="Times New Roman"/>
                <w:highlight w:val="yellow"/>
                <w:lang w:eastAsia="zh-TW"/>
              </w:rPr>
              <w:t xml:space="preserve"> last </w:t>
            </w:r>
            <w:r w:rsidRPr="00D11077">
              <w:rPr>
                <w:rFonts w:eastAsia="Malgun Gothic"/>
                <w:highlight w:val="yellow"/>
                <w:lang w:eastAsia="ja-JP"/>
              </w:rPr>
              <w:t>HARQ</w:t>
            </w:r>
            <w:r w:rsidRPr="00D11077">
              <w:rPr>
                <w:rFonts w:eastAsia="Times New Roman"/>
                <w:highlight w:val="yellow"/>
                <w:lang w:eastAsia="zh-CN"/>
              </w:rPr>
              <w:t xml:space="preserve"> feedback</w:t>
            </w:r>
            <w:r w:rsidRPr="00D11077">
              <w:rPr>
                <w:rFonts w:eastAsia="Malgun Gothic"/>
                <w:highlight w:val="yellow"/>
                <w:lang w:eastAsia="ja-JP"/>
              </w:rPr>
              <w:t xml:space="preserve"> transmission</w:t>
            </w:r>
            <w:r w:rsidRPr="00D11077">
              <w:rPr>
                <w:rFonts w:eastAsia="Times New Roman"/>
                <w:highlight w:val="yellow"/>
                <w:lang w:eastAsia="zh-CN"/>
              </w:rPr>
              <w:t xml:space="preserve"> plus 1 </w:t>
            </w:r>
            <w:r w:rsidRPr="00D11077">
              <w:rPr>
                <w:rFonts w:eastAsia="Times New Roman"/>
                <w:highlight w:val="yellow"/>
                <w:lang w:eastAsia="ja-JP"/>
              </w:rPr>
              <w:t>subframe plus</w:t>
            </w:r>
            <w:r w:rsidRPr="00D11077">
              <w:rPr>
                <w:rFonts w:eastAsia="Times New Roman"/>
                <w:highlight w:val="yellow"/>
                <w:lang w:eastAsia="zh-CN"/>
              </w:rPr>
              <w:t xml:space="preserve"> RTToffset </w:t>
            </w:r>
            <w:r w:rsidRPr="00D11077">
              <w:rPr>
                <w:rFonts w:eastAsia="Malgun Gothic"/>
                <w:highlight w:val="yellow"/>
                <w:lang w:eastAsia="ja-JP"/>
              </w:rPr>
              <w:t>to the first subframe of the next PDCCH occasion</w:t>
            </w:r>
            <w:r w:rsidRPr="00D11077">
              <w:rPr>
                <w:rFonts w:eastAsia="Malgun Gothic"/>
                <w:lang w:eastAsia="ja-JP"/>
              </w:rPr>
              <w:t>.</w:t>
            </w:r>
          </w:p>
          <w:p w14:paraId="485963D3" w14:textId="1CBA9B8F" w:rsidR="00D11077" w:rsidRPr="00D11077" w:rsidRDefault="00D11077" w:rsidP="00D11077">
            <w:pPr>
              <w:overflowPunct w:val="0"/>
              <w:autoSpaceDE w:val="0"/>
              <w:autoSpaceDN w:val="0"/>
              <w:adjustRightInd w:val="0"/>
              <w:spacing w:line="240" w:lineRule="auto"/>
              <w:textAlignment w:val="baseline"/>
              <w:rPr>
                <w:rFonts w:eastAsia="Malgun Gothic"/>
                <w:color w:val="FF0000"/>
                <w:lang w:eastAsia="ja-JP"/>
              </w:rPr>
            </w:pPr>
            <w:r w:rsidRPr="00D11077">
              <w:rPr>
                <w:rFonts w:eastAsia="Malgun Gothic"/>
                <w:color w:val="FF0000"/>
                <w:lang w:eastAsia="ja-JP"/>
              </w:rPr>
              <w:t>……Skip unrelated part……</w:t>
            </w:r>
          </w:p>
          <w:p w14:paraId="2107E529" w14:textId="77777777" w:rsidR="00D11077" w:rsidRPr="00D11077" w:rsidRDefault="00D11077" w:rsidP="00D11077">
            <w:pPr>
              <w:overflowPunct w:val="0"/>
              <w:autoSpaceDE w:val="0"/>
              <w:autoSpaceDN w:val="0"/>
              <w:adjustRightInd w:val="0"/>
              <w:spacing w:line="240" w:lineRule="auto"/>
              <w:textAlignment w:val="baseline"/>
              <w:rPr>
                <w:rFonts w:eastAsia="Malgun Gothic"/>
                <w:lang w:eastAsia="ja-JP"/>
              </w:rPr>
            </w:pPr>
            <w:r w:rsidRPr="00D11077">
              <w:rPr>
                <w:rFonts w:eastAsia="Malgun Gothic"/>
                <w:lang w:eastAsia="ja-JP"/>
              </w:rPr>
              <w:t xml:space="preserve">For NB-IoT, when single TB is scheduled by PDCCH </w:t>
            </w:r>
            <w:r w:rsidRPr="00D11077">
              <w:rPr>
                <w:rFonts w:eastAsia="Malgun Gothic"/>
                <w:highlight w:val="yellow"/>
                <w:lang w:eastAsia="ja-JP"/>
              </w:rPr>
              <w:t xml:space="preserve">the UL HARQ RTT timer length is set to 4 subframes plus RTToffset + deltaPDCCH, where deltaPDCCH is the interval starting from the subframe following the last subframe of the PUSCH transmission plus 3 </w:t>
            </w:r>
            <w:r w:rsidRPr="00D11077">
              <w:rPr>
                <w:rFonts w:eastAsia="Times New Roman"/>
                <w:highlight w:val="yellow"/>
                <w:lang w:eastAsia="ja-JP"/>
              </w:rPr>
              <w:t>subframes plus</w:t>
            </w:r>
            <w:r w:rsidRPr="00D11077">
              <w:rPr>
                <w:rFonts w:eastAsia="Malgun Gothic"/>
                <w:highlight w:val="yellow"/>
                <w:lang w:eastAsia="ja-JP"/>
              </w:rPr>
              <w:t xml:space="preserve"> RTToffset to the first subframe of the next PDCCH occasion.</w:t>
            </w:r>
          </w:p>
          <w:p w14:paraId="0901E606" w14:textId="37BC3F4C" w:rsidR="00D11077" w:rsidRPr="00D11077" w:rsidRDefault="00D11077" w:rsidP="00D11077">
            <w:pPr>
              <w:overflowPunct w:val="0"/>
              <w:autoSpaceDE w:val="0"/>
              <w:autoSpaceDN w:val="0"/>
              <w:adjustRightInd w:val="0"/>
              <w:spacing w:line="240" w:lineRule="auto"/>
              <w:textAlignment w:val="baseline"/>
              <w:rPr>
                <w:rFonts w:eastAsia="Malgun Gothic"/>
                <w:lang w:eastAsia="ja-JP"/>
              </w:rPr>
            </w:pPr>
            <w:r w:rsidRPr="00D11077">
              <w:rPr>
                <w:rFonts w:eastAsia="Malgun Gothic"/>
                <w:lang w:eastAsia="ja-JP"/>
              </w:rPr>
              <w:t xml:space="preserve">For NB-IoT, when multiple TBs are scheduled by PDCCH </w:t>
            </w:r>
            <w:r w:rsidRPr="00D11077">
              <w:rPr>
                <w:rFonts w:eastAsia="Malgun Gothic"/>
                <w:highlight w:val="yellow"/>
                <w:lang w:eastAsia="ja-JP"/>
              </w:rPr>
              <w:t xml:space="preserve">the UL HARQ RTT timer length is set to 2 </w:t>
            </w:r>
            <w:r w:rsidRPr="00D11077">
              <w:rPr>
                <w:rFonts w:eastAsia="Times New Roman"/>
                <w:highlight w:val="yellow"/>
                <w:lang w:eastAsia="ja-JP"/>
              </w:rPr>
              <w:t>subframes plus</w:t>
            </w:r>
            <w:r w:rsidRPr="00D11077">
              <w:rPr>
                <w:rFonts w:eastAsia="Malgun Gothic"/>
                <w:highlight w:val="yellow"/>
                <w:lang w:eastAsia="ja-JP"/>
              </w:rPr>
              <w:t xml:space="preserve"> RTToffset + deltaPDCCH, where deltaPDCCH is the interval starting from the subframe following the last subframe of the PUSCH transmission plus 1 </w:t>
            </w:r>
            <w:r w:rsidRPr="00D11077">
              <w:rPr>
                <w:rFonts w:eastAsia="Times New Roman"/>
                <w:highlight w:val="yellow"/>
                <w:lang w:eastAsia="ja-JP"/>
              </w:rPr>
              <w:t>subframe plus</w:t>
            </w:r>
            <w:r w:rsidRPr="00D11077">
              <w:rPr>
                <w:rFonts w:eastAsia="Malgun Gothic"/>
                <w:highlight w:val="yellow"/>
                <w:lang w:eastAsia="ja-JP"/>
              </w:rPr>
              <w:t xml:space="preserve"> RTToffset to the first subframe of the next PDCCH occasion.</w:t>
            </w:r>
          </w:p>
        </w:tc>
      </w:tr>
    </w:tbl>
    <w:p w14:paraId="4F890E7A" w14:textId="6622AFE8" w:rsidR="00F85A0D" w:rsidRDefault="0036324B" w:rsidP="000F0466">
      <w:pPr>
        <w:spacing w:before="120" w:after="240" w:line="240" w:lineRule="auto"/>
        <w:jc w:val="both"/>
        <w:rPr>
          <w:b/>
          <w:bCs/>
        </w:rPr>
      </w:pPr>
      <w:bookmarkStart w:id="7" w:name="_Hlk197695002"/>
      <w:r w:rsidRPr="00E7210D">
        <w:rPr>
          <w:b/>
          <w:bCs/>
        </w:rPr>
        <w:t xml:space="preserve">Proposal </w:t>
      </w:r>
      <w:r>
        <w:rPr>
          <w:b/>
          <w:bCs/>
        </w:rPr>
        <w:t xml:space="preserve">2: </w:t>
      </w:r>
      <w:r w:rsidR="00F85A0D">
        <w:rPr>
          <w:b/>
          <w:bCs/>
        </w:rPr>
        <w:t xml:space="preserve">RAN2 to confirm that the legacy HARQ RTT timer is set based on scheduling, and no additional enhancement is needed for IoT-NTN TDD. </w:t>
      </w:r>
    </w:p>
    <w:bookmarkEnd w:id="7"/>
    <w:p w14:paraId="292247F5" w14:textId="33A65F07" w:rsidR="00823F30" w:rsidRPr="00383585" w:rsidRDefault="00823F30" w:rsidP="00823F30">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2.3 </w:t>
      </w:r>
      <w:r w:rsidRPr="00823F30">
        <w:rPr>
          <w:rFonts w:ascii="Arial" w:eastAsia="宋体" w:hAnsi="Arial"/>
          <w:sz w:val="24"/>
          <w:szCs w:val="32"/>
          <w:lang w:eastAsia="zh-CN"/>
        </w:rPr>
        <w:t>Scheduling and transmission of the SI message</w:t>
      </w:r>
    </w:p>
    <w:p w14:paraId="0600901B" w14:textId="77777777" w:rsidR="00324832" w:rsidRDefault="00324832" w:rsidP="00324832">
      <w:pPr>
        <w:spacing w:before="120" w:after="120" w:line="240" w:lineRule="auto"/>
        <w:jc w:val="both"/>
      </w:pPr>
      <w:r>
        <w:t xml:space="preserve">As shown in Figure 1, due to the TDD pattern, the start position of the SI message or the duration of the SI message for a specific SI overlap with the guard time or the UL duration of the TDD pattern. </w:t>
      </w:r>
    </w:p>
    <w:p w14:paraId="5EA51880" w14:textId="77777777" w:rsidR="00324832" w:rsidRDefault="00324832" w:rsidP="00324832">
      <w:pPr>
        <w:spacing w:before="120" w:after="120" w:line="240" w:lineRule="auto"/>
        <w:jc w:val="both"/>
      </w:pPr>
      <w:r>
        <w:object w:dxaOrig="29641" w:dyaOrig="5271" w14:anchorId="58EF8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85.6pt" o:ole="">
            <v:imagedata r:id="rId13" o:title=""/>
          </v:shape>
          <o:OLEObject Type="Embed" ProgID="Visio.Drawing.15" ShapeID="_x0000_i1025" DrawAspect="Content" ObjectID="_1808319485" r:id="rId14"/>
        </w:object>
      </w:r>
    </w:p>
    <w:p w14:paraId="7EA9C548" w14:textId="77777777" w:rsidR="00324832" w:rsidRDefault="00324832" w:rsidP="00324832">
      <w:pPr>
        <w:spacing w:before="120" w:after="120" w:line="240" w:lineRule="auto"/>
        <w:jc w:val="center"/>
      </w:pPr>
      <w:r>
        <w:t>Figure 1: SI message resource conflictions with the FDD mode and TDD pattern</w:t>
      </w:r>
    </w:p>
    <w:p w14:paraId="520252BE" w14:textId="77777777" w:rsidR="00324832" w:rsidRDefault="00324832" w:rsidP="00324832">
      <w:pPr>
        <w:spacing w:before="120" w:after="120" w:line="240" w:lineRule="auto"/>
        <w:jc w:val="both"/>
        <w:rPr>
          <w:rFonts w:ascii="Times" w:eastAsia="Batang" w:hAnsi="Times"/>
          <w:szCs w:val="24"/>
          <w:lang w:val="en-US" w:eastAsia="x-none"/>
        </w:rPr>
      </w:pPr>
      <w:r>
        <w:t xml:space="preserve">If the SI window is postponed to the next </w:t>
      </w:r>
      <w:r>
        <w:rPr>
          <w:rFonts w:ascii="Times" w:eastAsia="Batang" w:hAnsi="Times"/>
          <w:szCs w:val="24"/>
          <w:lang w:val="en-US" w:eastAsia="x-none"/>
        </w:rPr>
        <w:t xml:space="preserve">valid DL subframes of the TDD pattern, it may impact the next DL transmission in the next DL subframe. Correspondingly, it may lead to the timing relationship of the system becoming very complicated and even ambiguous. Moreover, there is no way to specify the UE behaviour from the spec perspective. Rather, one may argue that the SI window and the SI transmission can be dropped directly in case the SI window overlaps with the non-DL subframes, but this may impact the system performance due to the reduced resources for SI transmission. Further, as shown in Figure 1, the start position of the SI window is within the non-valid DL subframes of the TDD pattern, dropping </w:t>
      </w:r>
      <w:r>
        <w:rPr>
          <w:rFonts w:ascii="Times" w:eastAsia="Batang" w:hAnsi="Times"/>
          <w:szCs w:val="24"/>
          <w:lang w:val="en-US" w:eastAsia="x-none"/>
        </w:rPr>
        <w:lastRenderedPageBreak/>
        <w:t xml:space="preserve">means the whole SI window start position is </w:t>
      </w:r>
      <w:r w:rsidRPr="00023B08">
        <w:rPr>
          <w:rFonts w:ascii="Times" w:eastAsia="Batang" w:hAnsi="Times"/>
          <w:szCs w:val="24"/>
          <w:lang w:val="en-US" w:eastAsia="x-none"/>
        </w:rPr>
        <w:t>ambiguous</w:t>
      </w:r>
      <w:r>
        <w:rPr>
          <w:rFonts w:ascii="Times" w:eastAsia="Batang" w:hAnsi="Times"/>
          <w:szCs w:val="24"/>
          <w:lang w:val="en-US" w:eastAsia="x-none"/>
        </w:rPr>
        <w:t xml:space="preserve">. </w:t>
      </w:r>
      <w:r>
        <w:rPr>
          <w:lang w:eastAsia="zh-CN"/>
        </w:rPr>
        <w:t xml:space="preserve">Moreover, it is also very complicated from the UE perspective since UE may need to decide whether it is overlapped and how/whether to drop the resource. </w:t>
      </w:r>
    </w:p>
    <w:p w14:paraId="3E2D18F7" w14:textId="32036206" w:rsidR="00324832" w:rsidRDefault="00324832" w:rsidP="005652A4">
      <w:pPr>
        <w:spacing w:before="120" w:after="120" w:line="240" w:lineRule="auto"/>
        <w:jc w:val="both"/>
        <w:rPr>
          <w:b/>
          <w:bCs/>
        </w:rPr>
      </w:pPr>
      <w:r w:rsidRPr="00450729">
        <w:rPr>
          <w:b/>
          <w:bCs/>
        </w:rPr>
        <w:t xml:space="preserve">Observation </w:t>
      </w:r>
      <w:r w:rsidR="00F85A0D">
        <w:rPr>
          <w:b/>
          <w:bCs/>
        </w:rPr>
        <w:t>1</w:t>
      </w:r>
      <w:r w:rsidRPr="00450729">
        <w:rPr>
          <w:b/>
          <w:bCs/>
        </w:rPr>
        <w:t xml:space="preserve">: </w:t>
      </w:r>
      <w:r>
        <w:rPr>
          <w:b/>
          <w:bCs/>
        </w:rPr>
        <w:t xml:space="preserve">The </w:t>
      </w:r>
      <w:r w:rsidRPr="00D62CF8">
        <w:rPr>
          <w:b/>
          <w:bCs/>
        </w:rPr>
        <w:t>Postponement of a channel when it overlaps with non-U/D NB-IoT subframes</w:t>
      </w:r>
      <w:r>
        <w:rPr>
          <w:b/>
          <w:bCs/>
        </w:rPr>
        <w:t xml:space="preserve"> may make the system timing relationship complicated and ambiguous.</w:t>
      </w:r>
      <w:bookmarkStart w:id="8" w:name="_GoBack"/>
    </w:p>
    <w:p w14:paraId="6323A2AE" w14:textId="46D44962" w:rsidR="00324832" w:rsidRDefault="00324832" w:rsidP="005652A4">
      <w:pPr>
        <w:spacing w:before="120" w:after="120" w:line="240" w:lineRule="auto"/>
        <w:jc w:val="both"/>
        <w:rPr>
          <w:b/>
          <w:bCs/>
        </w:rPr>
      </w:pPr>
      <w:r w:rsidRPr="00450729">
        <w:rPr>
          <w:b/>
          <w:bCs/>
        </w:rPr>
        <w:t>Observation</w:t>
      </w:r>
      <w:r>
        <w:rPr>
          <w:b/>
          <w:bCs/>
        </w:rPr>
        <w:t xml:space="preserve"> </w:t>
      </w:r>
      <w:r w:rsidR="00F85A0D">
        <w:rPr>
          <w:b/>
          <w:bCs/>
        </w:rPr>
        <w:t>2</w:t>
      </w:r>
      <w:r w:rsidRPr="00450729">
        <w:rPr>
          <w:b/>
          <w:bCs/>
        </w:rPr>
        <w:t xml:space="preserve">: </w:t>
      </w:r>
      <w:r>
        <w:rPr>
          <w:b/>
          <w:bCs/>
        </w:rPr>
        <w:t xml:space="preserve"> UE behaviour is unclear and cannot be specified from the spec perspective if the SI window is postponed to the next valid DL subframe.</w:t>
      </w:r>
    </w:p>
    <w:p w14:paraId="6924DD14" w14:textId="59102033" w:rsidR="00324832" w:rsidRDefault="00324832" w:rsidP="005652A4">
      <w:pPr>
        <w:spacing w:before="120" w:after="120" w:line="240" w:lineRule="auto"/>
        <w:jc w:val="both"/>
        <w:rPr>
          <w:b/>
          <w:bCs/>
        </w:rPr>
      </w:pPr>
      <w:r w:rsidRPr="00450729">
        <w:rPr>
          <w:b/>
          <w:bCs/>
        </w:rPr>
        <w:t xml:space="preserve">Observation </w:t>
      </w:r>
      <w:r w:rsidR="00F85A0D">
        <w:rPr>
          <w:b/>
          <w:bCs/>
        </w:rPr>
        <w:t>3</w:t>
      </w:r>
      <w:r w:rsidRPr="00450729">
        <w:rPr>
          <w:b/>
          <w:bCs/>
        </w:rPr>
        <w:t xml:space="preserve">: </w:t>
      </w:r>
      <w:r>
        <w:rPr>
          <w:b/>
          <w:bCs/>
        </w:rPr>
        <w:t xml:space="preserve"> </w:t>
      </w:r>
      <w:r w:rsidRPr="00D047EF">
        <w:rPr>
          <w:b/>
          <w:bCs/>
        </w:rPr>
        <w:t xml:space="preserve">Dropping (full or partial) of </w:t>
      </w:r>
      <w:r>
        <w:rPr>
          <w:b/>
          <w:bCs/>
        </w:rPr>
        <w:t xml:space="preserve">SI windows </w:t>
      </w:r>
      <w:r w:rsidRPr="00D047EF">
        <w:rPr>
          <w:b/>
          <w:bCs/>
        </w:rPr>
        <w:t>when they overlap with non-</w:t>
      </w:r>
      <w:r>
        <w:rPr>
          <w:b/>
          <w:bCs/>
        </w:rPr>
        <w:t xml:space="preserve">valid </w:t>
      </w:r>
      <w:r w:rsidRPr="00D047EF">
        <w:rPr>
          <w:b/>
          <w:bCs/>
        </w:rPr>
        <w:t>D</w:t>
      </w:r>
      <w:r>
        <w:rPr>
          <w:b/>
          <w:bCs/>
        </w:rPr>
        <w:t>L</w:t>
      </w:r>
      <w:r w:rsidRPr="00D047EF">
        <w:rPr>
          <w:b/>
          <w:bCs/>
        </w:rPr>
        <w:t xml:space="preserve"> NB-IoT subframes</w:t>
      </w:r>
      <w:r>
        <w:rPr>
          <w:b/>
          <w:bCs/>
        </w:rPr>
        <w:t xml:space="preserve"> has impacts on system performance. </w:t>
      </w:r>
    </w:p>
    <w:bookmarkEnd w:id="8"/>
    <w:p w14:paraId="4642295F" w14:textId="5AB01812" w:rsidR="00324832" w:rsidRPr="00A40703" w:rsidRDefault="00324832" w:rsidP="000F0466">
      <w:pPr>
        <w:spacing w:before="120" w:after="240" w:line="240" w:lineRule="auto"/>
        <w:jc w:val="both"/>
        <w:rPr>
          <w:b/>
          <w:bCs/>
        </w:rPr>
      </w:pPr>
      <w:r w:rsidRPr="00450729">
        <w:rPr>
          <w:b/>
          <w:bCs/>
        </w:rPr>
        <w:t xml:space="preserve">Observation </w:t>
      </w:r>
      <w:r w:rsidR="00F85A0D">
        <w:rPr>
          <w:b/>
          <w:bCs/>
        </w:rPr>
        <w:t>4</w:t>
      </w:r>
      <w:r w:rsidRPr="00450729">
        <w:rPr>
          <w:b/>
          <w:bCs/>
        </w:rPr>
        <w:t xml:space="preserve">: </w:t>
      </w:r>
      <w:r>
        <w:rPr>
          <w:b/>
          <w:bCs/>
        </w:rPr>
        <w:t xml:space="preserve"> </w:t>
      </w:r>
      <w:r w:rsidRPr="00D047EF">
        <w:rPr>
          <w:b/>
          <w:bCs/>
        </w:rPr>
        <w:t xml:space="preserve">Dropping (full or partial) of </w:t>
      </w:r>
      <w:r>
        <w:rPr>
          <w:b/>
          <w:bCs/>
        </w:rPr>
        <w:t xml:space="preserve">SI windows </w:t>
      </w:r>
      <w:r w:rsidRPr="00D047EF">
        <w:rPr>
          <w:b/>
          <w:bCs/>
        </w:rPr>
        <w:t>when they overlap with non-</w:t>
      </w:r>
      <w:r>
        <w:rPr>
          <w:b/>
          <w:bCs/>
        </w:rPr>
        <w:t xml:space="preserve">valid </w:t>
      </w:r>
      <w:r w:rsidRPr="00D047EF">
        <w:rPr>
          <w:b/>
          <w:bCs/>
        </w:rPr>
        <w:t>D</w:t>
      </w:r>
      <w:r>
        <w:rPr>
          <w:b/>
          <w:bCs/>
        </w:rPr>
        <w:t>L</w:t>
      </w:r>
      <w:r w:rsidRPr="00D047EF">
        <w:rPr>
          <w:b/>
          <w:bCs/>
        </w:rPr>
        <w:t xml:space="preserve"> NB-IoT subframes</w:t>
      </w:r>
      <w:r>
        <w:rPr>
          <w:b/>
          <w:bCs/>
        </w:rPr>
        <w:t xml:space="preserve"> may cause complicated UE behaviour. </w:t>
      </w:r>
    </w:p>
    <w:p w14:paraId="733A0AEF" w14:textId="77777777" w:rsidR="00324832" w:rsidRDefault="00324832" w:rsidP="00324832">
      <w:pPr>
        <w:spacing w:before="120" w:after="120" w:line="240" w:lineRule="auto"/>
        <w:jc w:val="both"/>
      </w:pPr>
      <w:r>
        <w:t xml:space="preserve">Another solution is to introduce a new time resource allocation unit, i.e., the TDD frame and/or the hyper TDD frame. </w:t>
      </w:r>
      <w:proofErr w:type="gramStart"/>
      <w:r>
        <w:t>The  90</w:t>
      </w:r>
      <w:proofErr w:type="gramEnd"/>
      <w:r>
        <w:t>ms length TDD frame is aligned with the IoT-NTN TDD pattern period, and the maximum of the TDD frame is X. As for the hyper TDD frame, the length is X TDD frame, and the maximum hyper TDD frame is Y. The following is an example of the TDD frame.</w:t>
      </w:r>
    </w:p>
    <w:p w14:paraId="14C26278" w14:textId="77777777" w:rsidR="00324832" w:rsidRDefault="00324832" w:rsidP="00324832">
      <w:pPr>
        <w:spacing w:before="120" w:after="120" w:line="240" w:lineRule="auto"/>
        <w:jc w:val="both"/>
      </w:pPr>
      <w:r>
        <w:object w:dxaOrig="21721" w:dyaOrig="5461" w14:anchorId="7772BAF1">
          <v:shape id="_x0000_i1026" type="#_x0000_t75" style="width:480.9pt;height:122.25pt" o:ole="">
            <v:imagedata r:id="rId15" o:title=""/>
          </v:shape>
          <o:OLEObject Type="Embed" ProgID="Visio.Drawing.15" ShapeID="_x0000_i1026" DrawAspect="Content" ObjectID="_1808319486" r:id="rId16"/>
        </w:object>
      </w:r>
    </w:p>
    <w:p w14:paraId="004861F3" w14:textId="77777777" w:rsidR="00324832" w:rsidRDefault="00324832" w:rsidP="00324832">
      <w:pPr>
        <w:spacing w:before="120" w:after="120" w:line="240" w:lineRule="auto"/>
        <w:jc w:val="both"/>
      </w:pPr>
      <w:r>
        <w:object w:dxaOrig="26151" w:dyaOrig="2211" w14:anchorId="077A9DB3">
          <v:shape id="_x0000_i1027" type="#_x0000_t75" style="width:480.9pt;height:40.75pt" o:ole="">
            <v:imagedata r:id="rId17" o:title=""/>
          </v:shape>
          <o:OLEObject Type="Embed" ProgID="Visio.Drawing.15" ShapeID="_x0000_i1027" DrawAspect="Content" ObjectID="_1808319487" r:id="rId18"/>
        </w:object>
      </w:r>
    </w:p>
    <w:p w14:paraId="73E25E46" w14:textId="77777777" w:rsidR="00324832" w:rsidRDefault="00324832" w:rsidP="00324832">
      <w:pPr>
        <w:spacing w:before="120" w:after="120" w:line="240" w:lineRule="auto"/>
        <w:jc w:val="center"/>
      </w:pPr>
      <w:r>
        <w:t>Figure 2: TDD frame/hyper TDD frame structure</w:t>
      </w:r>
    </w:p>
    <w:p w14:paraId="4E4789B5" w14:textId="77777777" w:rsidR="00324832" w:rsidRDefault="00324832" w:rsidP="00324832">
      <w:pPr>
        <w:spacing w:before="120" w:after="120" w:line="240" w:lineRule="auto"/>
        <w:jc w:val="both"/>
        <w:rPr>
          <w:lang w:eastAsia="zh-CN"/>
        </w:rPr>
      </w:pPr>
      <w:r>
        <w:rPr>
          <w:lang w:eastAsia="zh-CN"/>
        </w:rPr>
        <w:t xml:space="preserve">Based on the newly introduced TDD frame and/or the hyper TDD frame, the network configures the resource periodicities and uses the new time unit to decide the SI window. More specifically, if we set the X=1024, and Y=1024, then the only change for the SI window calculation formula is to change the term “floor(x/10)” to “floor(x/90) within the formula of the SI window calculation if the SI window length configuration is ms” or “floor(x) within the formula of the SI window calculation if the SI window length configuration is TDD frame”. </w:t>
      </w:r>
    </w:p>
    <w:p w14:paraId="297ACABC" w14:textId="309858AF" w:rsidR="00324832" w:rsidRDefault="00324832" w:rsidP="00FE23D8">
      <w:pPr>
        <w:spacing w:before="120" w:after="120" w:line="240" w:lineRule="auto"/>
        <w:jc w:val="both"/>
        <w:rPr>
          <w:b/>
          <w:bCs/>
        </w:rPr>
      </w:pPr>
      <w:r w:rsidRPr="00450729">
        <w:rPr>
          <w:b/>
          <w:bCs/>
        </w:rPr>
        <w:t xml:space="preserve">Observation </w:t>
      </w:r>
      <w:r w:rsidR="00F85A0D">
        <w:rPr>
          <w:b/>
          <w:bCs/>
        </w:rPr>
        <w:t>5</w:t>
      </w:r>
      <w:r w:rsidRPr="00450729">
        <w:rPr>
          <w:b/>
          <w:bCs/>
        </w:rPr>
        <w:t xml:space="preserve">: </w:t>
      </w:r>
      <w:bookmarkStart w:id="9" w:name="_Hlk189232904"/>
      <w:r>
        <w:rPr>
          <w:b/>
          <w:bCs/>
        </w:rPr>
        <w:t xml:space="preserve">New periodicities based on the TDD frame and/or the hyper TDD frame </w:t>
      </w:r>
      <w:bookmarkEnd w:id="9"/>
      <w:r>
        <w:rPr>
          <w:b/>
          <w:bCs/>
        </w:rPr>
        <w:t xml:space="preserve">can save the issue of the SI window and all other resource overlap with the non-valid DL/UL subframe and have limited spec impacts on the resource calculation formula. </w:t>
      </w:r>
    </w:p>
    <w:p w14:paraId="66C049F0" w14:textId="5AF60078" w:rsidR="00324832" w:rsidRDefault="00324832" w:rsidP="00FE23D8">
      <w:pPr>
        <w:spacing w:before="120" w:after="120" w:line="240" w:lineRule="auto"/>
        <w:jc w:val="both"/>
        <w:rPr>
          <w:b/>
          <w:bCs/>
        </w:rPr>
      </w:pPr>
      <w:r w:rsidRPr="00DA3F77">
        <w:rPr>
          <w:b/>
          <w:bCs/>
        </w:rPr>
        <w:t xml:space="preserve">Proposal </w:t>
      </w:r>
      <w:r>
        <w:rPr>
          <w:b/>
          <w:bCs/>
        </w:rPr>
        <w:t>3</w:t>
      </w:r>
      <w:r w:rsidRPr="00DA3F77">
        <w:rPr>
          <w:b/>
          <w:bCs/>
        </w:rPr>
        <w:t xml:space="preserve">: </w:t>
      </w:r>
      <w:r>
        <w:rPr>
          <w:b/>
          <w:bCs/>
          <w:lang w:eastAsia="zh-CN"/>
        </w:rPr>
        <w:t>Introduce new periodicities based on the time unit of the TDD frame and/or the hyper TDD frame to decide the SI window and SI transmission resource</w:t>
      </w:r>
      <w:r w:rsidRPr="009C5F19">
        <w:rPr>
          <w:b/>
          <w:bCs/>
        </w:rPr>
        <w:t xml:space="preserve">.  </w:t>
      </w:r>
    </w:p>
    <w:p w14:paraId="5316B4C8" w14:textId="16228650" w:rsidR="00823F30" w:rsidRDefault="00324832" w:rsidP="000F0466">
      <w:pPr>
        <w:spacing w:before="120" w:after="240" w:line="240" w:lineRule="auto"/>
        <w:jc w:val="both"/>
        <w:rPr>
          <w:b/>
          <w:bCs/>
        </w:rPr>
      </w:pPr>
      <w:r>
        <w:rPr>
          <w:b/>
          <w:bCs/>
        </w:rPr>
        <w:t>Proposal 4: Send LS to RAN1 to indicate RAN2 agreements on scheduling of the SI window and SI transmission resource.</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12BFF8B5"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1C201B">
        <w:rPr>
          <w:rStyle w:val="IvDbodytextChar"/>
          <w:rFonts w:ascii="Times New Roman" w:hAnsi="Times New Roman" w:cs="Times New Roman"/>
          <w:sz w:val="20"/>
          <w:szCs w:val="20"/>
          <w:lang w:eastAsia="zh-CN"/>
        </w:rPr>
        <w:t xml:space="preserve"> </w:t>
      </w:r>
      <w:r w:rsidR="00E658FC">
        <w:rPr>
          <w:rStyle w:val="IvDbodytextChar"/>
          <w:rFonts w:ascii="Times New Roman" w:hAnsi="Times New Roman" w:cs="Times New Roman"/>
          <w:sz w:val="20"/>
          <w:szCs w:val="20"/>
          <w:lang w:eastAsia="zh-CN"/>
        </w:rPr>
        <w:t>IoT-NTN TDD mode</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5B4B165D" w14:textId="51CA8EDC" w:rsidR="00E658FC" w:rsidRPr="00FE23D8" w:rsidRDefault="00E658FC" w:rsidP="006B465E">
      <w:pPr>
        <w:spacing w:before="120" w:after="120" w:line="240" w:lineRule="auto"/>
        <w:jc w:val="both"/>
        <w:rPr>
          <w:rFonts w:eastAsia="Malgun Gothic"/>
          <w:b/>
          <w:bCs/>
          <w:iCs/>
          <w:u w:val="single"/>
          <w:lang w:val="en-US" w:eastAsia="zh-CN"/>
        </w:rPr>
      </w:pPr>
      <w:r w:rsidRPr="00FE23D8">
        <w:rPr>
          <w:rFonts w:eastAsia="Malgun Gothic"/>
          <w:b/>
          <w:bCs/>
          <w:iCs/>
          <w:u w:val="single"/>
          <w:lang w:val="en-US" w:eastAsia="zh-CN"/>
        </w:rPr>
        <w:t>Impacts of invalid subframes within the PDCCH monitoring window</w:t>
      </w:r>
      <w:r w:rsidR="006B465E">
        <w:rPr>
          <w:rFonts w:eastAsia="Malgun Gothic"/>
          <w:b/>
          <w:bCs/>
          <w:iCs/>
          <w:u w:val="single"/>
          <w:lang w:val="en-US" w:eastAsia="zh-CN"/>
        </w:rPr>
        <w:t>:</w:t>
      </w:r>
    </w:p>
    <w:p w14:paraId="3C69B662" w14:textId="737F602B" w:rsidR="00F85A0D" w:rsidRPr="00E658FC" w:rsidRDefault="00F85A0D" w:rsidP="000F0466">
      <w:pPr>
        <w:spacing w:before="120" w:after="240" w:line="240" w:lineRule="auto"/>
        <w:jc w:val="both"/>
        <w:rPr>
          <w:b/>
          <w:bCs/>
        </w:rPr>
      </w:pPr>
      <w:r w:rsidRPr="00432D67">
        <w:rPr>
          <w:b/>
          <w:bCs/>
        </w:rPr>
        <w:t xml:space="preserve">Proposal 1: </w:t>
      </w:r>
      <w:r w:rsidRPr="008D1092">
        <w:rPr>
          <w:b/>
          <w:bCs/>
        </w:rPr>
        <w:t>It is RAN</w:t>
      </w:r>
      <w:r>
        <w:rPr>
          <w:b/>
          <w:bCs/>
        </w:rPr>
        <w:t>2</w:t>
      </w:r>
      <w:r w:rsidRPr="008D1092">
        <w:rPr>
          <w:b/>
          <w:bCs/>
        </w:rPr>
        <w:t>’s understanding that the issue of UE behaviour within the invalid subframes within the PDCCH monitoring window will be solved mainly (or completely) by RAN</w:t>
      </w:r>
      <w:r>
        <w:rPr>
          <w:b/>
          <w:bCs/>
        </w:rPr>
        <w:t xml:space="preserve">1. </w:t>
      </w:r>
    </w:p>
    <w:p w14:paraId="26FF8C6D" w14:textId="44A52422" w:rsidR="00E658FC" w:rsidRPr="006B465E" w:rsidRDefault="00E658FC" w:rsidP="006B465E">
      <w:pPr>
        <w:spacing w:before="120" w:after="120" w:line="240" w:lineRule="auto"/>
        <w:jc w:val="both"/>
        <w:rPr>
          <w:rFonts w:eastAsia="Malgun Gothic"/>
          <w:b/>
          <w:bCs/>
          <w:iCs/>
          <w:u w:val="single"/>
          <w:lang w:val="en-US" w:eastAsia="zh-CN"/>
        </w:rPr>
      </w:pPr>
      <w:r w:rsidRPr="006B465E">
        <w:rPr>
          <w:rFonts w:eastAsia="Malgun Gothic"/>
          <w:b/>
          <w:bCs/>
          <w:iCs/>
          <w:u w:val="single"/>
          <w:lang w:val="en-US" w:eastAsia="zh-CN"/>
        </w:rPr>
        <w:t>Impacts on MAC timers in units of subframes</w:t>
      </w:r>
      <w:r w:rsidR="006B465E">
        <w:rPr>
          <w:rFonts w:eastAsia="Malgun Gothic"/>
          <w:b/>
          <w:bCs/>
          <w:iCs/>
          <w:u w:val="single"/>
          <w:lang w:val="en-US" w:eastAsia="zh-CN"/>
        </w:rPr>
        <w:t>:</w:t>
      </w:r>
    </w:p>
    <w:p w14:paraId="0F5CAFF8" w14:textId="77777777" w:rsidR="00F85A0D" w:rsidRDefault="00F85A0D" w:rsidP="000F0466">
      <w:pPr>
        <w:spacing w:before="120" w:after="240" w:line="240" w:lineRule="auto"/>
        <w:jc w:val="both"/>
        <w:rPr>
          <w:b/>
          <w:bCs/>
        </w:rPr>
      </w:pPr>
      <w:r w:rsidRPr="00F85A0D">
        <w:rPr>
          <w:b/>
          <w:bCs/>
        </w:rPr>
        <w:lastRenderedPageBreak/>
        <w:t xml:space="preserve">Proposal 2: RAN2 to confirm that the legacy HARQ RTT timer is set based on scheduling, and no additional enhancement is needed for IoT-NTN TDD. </w:t>
      </w:r>
    </w:p>
    <w:p w14:paraId="2A040576" w14:textId="47D72367" w:rsidR="00E658FC" w:rsidRPr="008B2C5B" w:rsidRDefault="00E658FC" w:rsidP="008B2C5B">
      <w:pPr>
        <w:spacing w:before="120" w:after="120" w:line="240" w:lineRule="auto"/>
        <w:jc w:val="both"/>
        <w:rPr>
          <w:rFonts w:eastAsia="Malgun Gothic"/>
          <w:b/>
          <w:bCs/>
          <w:iCs/>
          <w:u w:val="single"/>
          <w:lang w:val="en-US" w:eastAsia="zh-CN"/>
        </w:rPr>
      </w:pPr>
      <w:r w:rsidRPr="008B2C5B">
        <w:rPr>
          <w:rFonts w:eastAsia="Malgun Gothic"/>
          <w:b/>
          <w:bCs/>
          <w:iCs/>
          <w:u w:val="single"/>
          <w:lang w:val="en-US" w:eastAsia="zh-CN"/>
        </w:rPr>
        <w:t>Scheduling and transmission of the SI message</w:t>
      </w:r>
      <w:r w:rsidR="008B2C5B">
        <w:rPr>
          <w:rFonts w:eastAsia="Malgun Gothic"/>
          <w:b/>
          <w:bCs/>
          <w:iCs/>
          <w:u w:val="single"/>
          <w:lang w:val="en-US" w:eastAsia="zh-CN"/>
        </w:rPr>
        <w:t>:</w:t>
      </w:r>
    </w:p>
    <w:p w14:paraId="34757047" w14:textId="5F8F0BDC" w:rsidR="00E658FC" w:rsidRDefault="00E658FC" w:rsidP="00505D64">
      <w:pPr>
        <w:spacing w:before="120" w:after="120" w:line="240" w:lineRule="auto"/>
        <w:jc w:val="both"/>
        <w:rPr>
          <w:b/>
          <w:bCs/>
        </w:rPr>
      </w:pPr>
      <w:r w:rsidRPr="00450729">
        <w:rPr>
          <w:b/>
          <w:bCs/>
        </w:rPr>
        <w:t xml:space="preserve">Observation </w:t>
      </w:r>
      <w:r w:rsidR="00F85A0D">
        <w:rPr>
          <w:b/>
          <w:bCs/>
        </w:rPr>
        <w:t>1</w:t>
      </w:r>
      <w:r w:rsidRPr="00450729">
        <w:rPr>
          <w:b/>
          <w:bCs/>
        </w:rPr>
        <w:t xml:space="preserve">: </w:t>
      </w:r>
      <w:r>
        <w:rPr>
          <w:b/>
          <w:bCs/>
        </w:rPr>
        <w:t xml:space="preserve">The </w:t>
      </w:r>
      <w:r w:rsidRPr="00D62CF8">
        <w:rPr>
          <w:b/>
          <w:bCs/>
        </w:rPr>
        <w:t>Postponement of a channel when it overlaps with non-U/D NB-IoT subframes</w:t>
      </w:r>
      <w:r>
        <w:rPr>
          <w:b/>
          <w:bCs/>
        </w:rPr>
        <w:t xml:space="preserve"> may make the system timing relationship complicated and ambiguous.</w:t>
      </w:r>
    </w:p>
    <w:p w14:paraId="186115E2" w14:textId="0DC6F268" w:rsidR="00E658FC" w:rsidRDefault="00E658FC" w:rsidP="00505D64">
      <w:pPr>
        <w:spacing w:before="120" w:after="120" w:line="240" w:lineRule="auto"/>
        <w:jc w:val="both"/>
        <w:rPr>
          <w:b/>
          <w:bCs/>
        </w:rPr>
      </w:pPr>
      <w:r w:rsidRPr="00450729">
        <w:rPr>
          <w:b/>
          <w:bCs/>
        </w:rPr>
        <w:t>Observation</w:t>
      </w:r>
      <w:r>
        <w:rPr>
          <w:b/>
          <w:bCs/>
        </w:rPr>
        <w:t xml:space="preserve"> </w:t>
      </w:r>
      <w:r w:rsidR="00F85A0D">
        <w:rPr>
          <w:b/>
          <w:bCs/>
        </w:rPr>
        <w:t>2</w:t>
      </w:r>
      <w:r w:rsidRPr="00450729">
        <w:rPr>
          <w:b/>
          <w:bCs/>
        </w:rPr>
        <w:t xml:space="preserve">: </w:t>
      </w:r>
      <w:r>
        <w:rPr>
          <w:b/>
          <w:bCs/>
        </w:rPr>
        <w:t xml:space="preserve"> UE behaviour is unclear and cannot be specified from the spec perspective if the SI window is postponed to the next valid DL subframe.</w:t>
      </w:r>
    </w:p>
    <w:p w14:paraId="5F913A85" w14:textId="244E4072" w:rsidR="00E658FC" w:rsidRDefault="00E658FC" w:rsidP="00505D64">
      <w:pPr>
        <w:spacing w:before="120" w:after="120" w:line="240" w:lineRule="auto"/>
        <w:jc w:val="both"/>
        <w:rPr>
          <w:b/>
          <w:bCs/>
        </w:rPr>
      </w:pPr>
      <w:r w:rsidRPr="00450729">
        <w:rPr>
          <w:b/>
          <w:bCs/>
        </w:rPr>
        <w:t xml:space="preserve">Observation </w:t>
      </w:r>
      <w:r w:rsidR="00F85A0D">
        <w:rPr>
          <w:b/>
          <w:bCs/>
        </w:rPr>
        <w:t>3</w:t>
      </w:r>
      <w:r w:rsidRPr="00450729">
        <w:rPr>
          <w:b/>
          <w:bCs/>
        </w:rPr>
        <w:t xml:space="preserve">: </w:t>
      </w:r>
      <w:r>
        <w:rPr>
          <w:b/>
          <w:bCs/>
        </w:rPr>
        <w:t xml:space="preserve"> </w:t>
      </w:r>
      <w:r w:rsidRPr="00D047EF">
        <w:rPr>
          <w:b/>
          <w:bCs/>
        </w:rPr>
        <w:t xml:space="preserve">Dropping (full or partial) of </w:t>
      </w:r>
      <w:r>
        <w:rPr>
          <w:b/>
          <w:bCs/>
        </w:rPr>
        <w:t xml:space="preserve">SI windows </w:t>
      </w:r>
      <w:r w:rsidRPr="00D047EF">
        <w:rPr>
          <w:b/>
          <w:bCs/>
        </w:rPr>
        <w:t>when they overlap with non-</w:t>
      </w:r>
      <w:r>
        <w:rPr>
          <w:b/>
          <w:bCs/>
        </w:rPr>
        <w:t xml:space="preserve">valid </w:t>
      </w:r>
      <w:r w:rsidRPr="00D047EF">
        <w:rPr>
          <w:b/>
          <w:bCs/>
        </w:rPr>
        <w:t>D</w:t>
      </w:r>
      <w:r>
        <w:rPr>
          <w:b/>
          <w:bCs/>
        </w:rPr>
        <w:t>L</w:t>
      </w:r>
      <w:r w:rsidRPr="00D047EF">
        <w:rPr>
          <w:b/>
          <w:bCs/>
        </w:rPr>
        <w:t xml:space="preserve"> NB-IoT subframes</w:t>
      </w:r>
      <w:r>
        <w:rPr>
          <w:b/>
          <w:bCs/>
        </w:rPr>
        <w:t xml:space="preserve"> has impacts on system performance. </w:t>
      </w:r>
    </w:p>
    <w:p w14:paraId="617EDBBA" w14:textId="690B25E3" w:rsidR="00E658FC" w:rsidRPr="00A40703" w:rsidRDefault="00E658FC" w:rsidP="00505D64">
      <w:pPr>
        <w:spacing w:before="120" w:after="120" w:line="240" w:lineRule="auto"/>
        <w:jc w:val="both"/>
        <w:rPr>
          <w:b/>
          <w:bCs/>
        </w:rPr>
      </w:pPr>
      <w:r w:rsidRPr="00450729">
        <w:rPr>
          <w:b/>
          <w:bCs/>
        </w:rPr>
        <w:t xml:space="preserve">Observation </w:t>
      </w:r>
      <w:r w:rsidR="00F85A0D">
        <w:rPr>
          <w:b/>
          <w:bCs/>
        </w:rPr>
        <w:t>4</w:t>
      </w:r>
      <w:r w:rsidRPr="00450729">
        <w:rPr>
          <w:b/>
          <w:bCs/>
        </w:rPr>
        <w:t xml:space="preserve">: </w:t>
      </w:r>
      <w:r>
        <w:rPr>
          <w:b/>
          <w:bCs/>
        </w:rPr>
        <w:t xml:space="preserve"> </w:t>
      </w:r>
      <w:r w:rsidRPr="00D047EF">
        <w:rPr>
          <w:b/>
          <w:bCs/>
        </w:rPr>
        <w:t xml:space="preserve">Dropping (full or partial) of </w:t>
      </w:r>
      <w:r>
        <w:rPr>
          <w:b/>
          <w:bCs/>
        </w:rPr>
        <w:t xml:space="preserve">SI windows </w:t>
      </w:r>
      <w:r w:rsidRPr="00D047EF">
        <w:rPr>
          <w:b/>
          <w:bCs/>
        </w:rPr>
        <w:t>when they overlap with non-</w:t>
      </w:r>
      <w:r>
        <w:rPr>
          <w:b/>
          <w:bCs/>
        </w:rPr>
        <w:t xml:space="preserve">valid </w:t>
      </w:r>
      <w:r w:rsidRPr="00D047EF">
        <w:rPr>
          <w:b/>
          <w:bCs/>
        </w:rPr>
        <w:t>D</w:t>
      </w:r>
      <w:r>
        <w:rPr>
          <w:b/>
          <w:bCs/>
        </w:rPr>
        <w:t>L</w:t>
      </w:r>
      <w:r w:rsidRPr="00D047EF">
        <w:rPr>
          <w:b/>
          <w:bCs/>
        </w:rPr>
        <w:t xml:space="preserve"> NB-IoT subframes</w:t>
      </w:r>
      <w:r>
        <w:rPr>
          <w:b/>
          <w:bCs/>
        </w:rPr>
        <w:t xml:space="preserve"> may cause complicated UE behaviour. </w:t>
      </w:r>
    </w:p>
    <w:p w14:paraId="5814E071" w14:textId="6BB95273" w:rsidR="00E658FC" w:rsidRDefault="00E658FC" w:rsidP="00505D64">
      <w:pPr>
        <w:spacing w:before="120" w:after="120" w:line="240" w:lineRule="auto"/>
        <w:jc w:val="both"/>
        <w:rPr>
          <w:b/>
          <w:bCs/>
        </w:rPr>
      </w:pPr>
      <w:r w:rsidRPr="00450729">
        <w:rPr>
          <w:b/>
          <w:bCs/>
        </w:rPr>
        <w:t xml:space="preserve">Observation </w:t>
      </w:r>
      <w:r w:rsidR="00F85A0D">
        <w:rPr>
          <w:b/>
          <w:bCs/>
        </w:rPr>
        <w:t>5</w:t>
      </w:r>
      <w:r w:rsidRPr="00450729">
        <w:rPr>
          <w:b/>
          <w:bCs/>
        </w:rPr>
        <w:t xml:space="preserve">: </w:t>
      </w:r>
      <w:r>
        <w:rPr>
          <w:b/>
          <w:bCs/>
        </w:rPr>
        <w:t xml:space="preserve">New periodicities based on the TDD frame and/or the hyper TDD frame can save the issue of the SI window and all other resource overlap with the non-valid DL/UL subframe and have limited spec impacts on the resource calculation formula. </w:t>
      </w:r>
    </w:p>
    <w:p w14:paraId="33F32E70" w14:textId="77777777" w:rsidR="00E658FC" w:rsidRDefault="00E658FC" w:rsidP="00505D64">
      <w:pPr>
        <w:spacing w:before="120" w:after="120" w:line="240" w:lineRule="auto"/>
        <w:jc w:val="both"/>
        <w:rPr>
          <w:b/>
          <w:bCs/>
        </w:rPr>
      </w:pPr>
      <w:r w:rsidRPr="00DA3F77">
        <w:rPr>
          <w:b/>
          <w:bCs/>
        </w:rPr>
        <w:t xml:space="preserve">Proposal </w:t>
      </w:r>
      <w:r>
        <w:rPr>
          <w:b/>
          <w:bCs/>
        </w:rPr>
        <w:t>3</w:t>
      </w:r>
      <w:r w:rsidRPr="00DA3F77">
        <w:rPr>
          <w:b/>
          <w:bCs/>
        </w:rPr>
        <w:t xml:space="preserve">: </w:t>
      </w:r>
      <w:r>
        <w:rPr>
          <w:b/>
          <w:bCs/>
        </w:rPr>
        <w:t>Introduce</w:t>
      </w:r>
      <w:r>
        <w:rPr>
          <w:b/>
          <w:bCs/>
          <w:lang w:eastAsia="zh-CN"/>
        </w:rPr>
        <w:t xml:space="preserve"> new periodicities based on the time unit of the TDD frame and/or the hyper TDD frame to decide the SI window and SI transmission resource</w:t>
      </w:r>
      <w:r w:rsidRPr="009C5F19">
        <w:rPr>
          <w:b/>
          <w:bCs/>
        </w:rPr>
        <w:t xml:space="preserve">.  </w:t>
      </w:r>
    </w:p>
    <w:p w14:paraId="66BA0F55" w14:textId="69682077" w:rsidR="00603783" w:rsidRDefault="00E658FC" w:rsidP="000F0466">
      <w:pPr>
        <w:spacing w:before="120" w:after="240" w:line="240" w:lineRule="auto"/>
        <w:jc w:val="both"/>
        <w:rPr>
          <w:b/>
          <w:bCs/>
        </w:rPr>
      </w:pPr>
      <w:r>
        <w:rPr>
          <w:b/>
          <w:bCs/>
        </w:rPr>
        <w:t>Proposal 4: Send LS to RAN1 to indicate RAN2 agreements on scheduling of the SI window and SI transmission resource.</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74F7F16C" w14:textId="70FD0646" w:rsidR="001666E0" w:rsidRDefault="001666E0" w:rsidP="001666E0">
      <w:pPr>
        <w:numPr>
          <w:ilvl w:val="0"/>
          <w:numId w:val="36"/>
        </w:numPr>
        <w:overflowPunct w:val="0"/>
        <w:autoSpaceDE w:val="0"/>
        <w:autoSpaceDN w:val="0"/>
        <w:adjustRightInd w:val="0"/>
        <w:spacing w:after="120" w:line="240" w:lineRule="auto"/>
        <w:jc w:val="both"/>
        <w:textAlignment w:val="baseline"/>
        <w:rPr>
          <w:rFonts w:eastAsia="宋体" w:cs="Arial"/>
          <w:bCs/>
          <w:lang w:eastAsia="zh-CN"/>
        </w:rPr>
      </w:pPr>
      <w:r w:rsidRPr="001666E0">
        <w:rPr>
          <w:rFonts w:eastAsia="宋体" w:cs="Arial"/>
          <w:bCs/>
          <w:lang w:eastAsia="zh-CN"/>
        </w:rPr>
        <w:t>Draft_RAN2_12</w:t>
      </w:r>
      <w:r w:rsidR="004A4723">
        <w:rPr>
          <w:rFonts w:eastAsia="宋体" w:cs="Arial"/>
          <w:bCs/>
          <w:lang w:eastAsia="zh-CN"/>
        </w:rPr>
        <w:t>9</w:t>
      </w:r>
      <w:r w:rsidR="004A4723">
        <w:rPr>
          <w:rFonts w:eastAsia="宋体" w:cs="Arial" w:hint="eastAsia"/>
          <w:bCs/>
          <w:lang w:eastAsia="zh-CN"/>
        </w:rPr>
        <w:t>bis</w:t>
      </w:r>
      <w:r w:rsidRPr="001666E0">
        <w:rPr>
          <w:rFonts w:eastAsia="宋体" w:cs="Arial"/>
          <w:bCs/>
          <w:lang w:eastAsia="zh-CN"/>
        </w:rPr>
        <w:t>_Meeting_Report_v1.</w:t>
      </w:r>
    </w:p>
    <w:p w14:paraId="35E6A39E" w14:textId="0A334212" w:rsidR="004A4723" w:rsidRPr="004A4723" w:rsidRDefault="004A4723" w:rsidP="004A4723">
      <w:pPr>
        <w:numPr>
          <w:ilvl w:val="0"/>
          <w:numId w:val="36"/>
        </w:numPr>
        <w:overflowPunct w:val="0"/>
        <w:autoSpaceDE w:val="0"/>
        <w:autoSpaceDN w:val="0"/>
        <w:adjustRightInd w:val="0"/>
        <w:spacing w:after="120" w:line="240" w:lineRule="auto"/>
        <w:jc w:val="both"/>
        <w:textAlignment w:val="baseline"/>
        <w:rPr>
          <w:rFonts w:eastAsia="宋体" w:cs="Arial"/>
          <w:bCs/>
          <w:lang w:eastAsia="zh-CN"/>
        </w:rPr>
      </w:pPr>
      <w:r w:rsidRPr="004A4723">
        <w:rPr>
          <w:rFonts w:eastAsia="宋体" w:cs="Arial"/>
          <w:bCs/>
          <w:lang w:eastAsia="zh-CN"/>
        </w:rPr>
        <w:t>Draft_RAN1_120_Meeting_Report_v1.</w:t>
      </w:r>
    </w:p>
    <w:p w14:paraId="2C5CEE8C" w14:textId="20DF8E2D" w:rsidR="000E2AB4" w:rsidRPr="004A4723" w:rsidRDefault="004A4723" w:rsidP="004A4723">
      <w:pPr>
        <w:pStyle w:val="afb"/>
        <w:numPr>
          <w:ilvl w:val="0"/>
          <w:numId w:val="36"/>
        </w:numPr>
        <w:rPr>
          <w:rFonts w:ascii="Times New Roman" w:eastAsia="宋体" w:hAnsi="Times New Roman" w:cs="Arial"/>
          <w:bCs/>
          <w:lang w:val="en-GB"/>
        </w:rPr>
      </w:pPr>
      <w:r w:rsidRPr="004A4723">
        <w:rPr>
          <w:rFonts w:ascii="Times New Roman" w:eastAsia="宋体" w:hAnsi="Times New Roman" w:cs="Arial"/>
          <w:bCs/>
          <w:lang w:val="en-GB"/>
        </w:rPr>
        <w:t>TS36.321, Evolved Universal Terrestrial Radio Access (E-UTRA); Radio Resource Control (RRC); Protocol specification.</w:t>
      </w:r>
    </w:p>
    <w:sectPr w:rsidR="000E2AB4" w:rsidRPr="004A4723">
      <w:headerReference w:type="defaul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A8D1C" w14:textId="77777777" w:rsidR="00260BD0" w:rsidRDefault="00260BD0">
      <w:pPr>
        <w:spacing w:after="0" w:line="240" w:lineRule="auto"/>
      </w:pPr>
      <w:r>
        <w:separator/>
      </w:r>
    </w:p>
  </w:endnote>
  <w:endnote w:type="continuationSeparator" w:id="0">
    <w:p w14:paraId="6D8436AA" w14:textId="77777777" w:rsidR="00260BD0" w:rsidRDefault="00260BD0">
      <w:pPr>
        <w:spacing w:after="0" w:line="240" w:lineRule="auto"/>
      </w:pPr>
      <w:r>
        <w:continuationSeparator/>
      </w:r>
    </w:p>
  </w:endnote>
  <w:endnote w:type="continuationNotice" w:id="1">
    <w:p w14:paraId="0F529B30" w14:textId="77777777" w:rsidR="00260BD0" w:rsidRDefault="00260B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DB4EA" w14:textId="77777777" w:rsidR="00260BD0" w:rsidRDefault="00260BD0">
      <w:pPr>
        <w:spacing w:after="0" w:line="240" w:lineRule="auto"/>
      </w:pPr>
      <w:r>
        <w:separator/>
      </w:r>
    </w:p>
  </w:footnote>
  <w:footnote w:type="continuationSeparator" w:id="0">
    <w:p w14:paraId="48E65253" w14:textId="77777777" w:rsidR="00260BD0" w:rsidRDefault="00260BD0">
      <w:pPr>
        <w:spacing w:after="0" w:line="240" w:lineRule="auto"/>
      </w:pPr>
      <w:r>
        <w:continuationSeparator/>
      </w:r>
    </w:p>
  </w:footnote>
  <w:footnote w:type="continuationNotice" w:id="1">
    <w:p w14:paraId="289334B7" w14:textId="77777777" w:rsidR="00260BD0" w:rsidRDefault="00260B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39639CE"/>
    <w:multiLevelType w:val="hybridMultilevel"/>
    <w:tmpl w:val="9F4A534A"/>
    <w:lvl w:ilvl="0" w:tplc="F894DFD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6D56"/>
    <w:multiLevelType w:val="hybridMultilevel"/>
    <w:tmpl w:val="758CD5F8"/>
    <w:lvl w:ilvl="0" w:tplc="B2A4C2D4">
      <w:numFmt w:val="bullet"/>
      <w:lvlText w:val=""/>
      <w:lvlJc w:val="left"/>
      <w:pPr>
        <w:ind w:left="1619" w:hanging="360"/>
      </w:pPr>
      <w:rPr>
        <w:rFonts w:ascii="Wingdings" w:eastAsia="MS Mincho" w:hAnsi="Wingdings" w:cs="Times New Roman" w:hint="default"/>
        <w:b w:val="0"/>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40F6919"/>
    <w:multiLevelType w:val="hybridMultilevel"/>
    <w:tmpl w:val="E11CA218"/>
    <w:lvl w:ilvl="0" w:tplc="1F8E159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015B28"/>
    <w:multiLevelType w:val="hybridMultilevel"/>
    <w:tmpl w:val="CF8CD4A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1"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3"/>
  </w:num>
  <w:num w:numId="3">
    <w:abstractNumId w:val="0"/>
  </w:num>
  <w:num w:numId="4">
    <w:abstractNumId w:val="10"/>
  </w:num>
  <w:num w:numId="5">
    <w:abstractNumId w:val="7"/>
  </w:num>
  <w:num w:numId="6">
    <w:abstractNumId w:val="22"/>
  </w:num>
  <w:num w:numId="7">
    <w:abstractNumId w:val="27"/>
  </w:num>
  <w:num w:numId="8">
    <w:abstractNumId w:val="18"/>
  </w:num>
  <w:num w:numId="9">
    <w:abstractNumId w:val="17"/>
  </w:num>
  <w:num w:numId="10">
    <w:abstractNumId w:val="28"/>
  </w:num>
  <w:num w:numId="11">
    <w:abstractNumId w:val="28"/>
  </w:num>
  <w:num w:numId="12">
    <w:abstractNumId w:val="28"/>
  </w:num>
  <w:num w:numId="13">
    <w:abstractNumId w:val="28"/>
  </w:num>
  <w:num w:numId="14">
    <w:abstractNumId w:val="28"/>
  </w:num>
  <w:num w:numId="15">
    <w:abstractNumId w:val="28"/>
  </w:num>
  <w:num w:numId="16">
    <w:abstractNumId w:val="28"/>
  </w:num>
  <w:num w:numId="17">
    <w:abstractNumId w:val="28"/>
  </w:num>
  <w:num w:numId="18">
    <w:abstractNumId w:val="20"/>
  </w:num>
  <w:num w:numId="19">
    <w:abstractNumId w:val="15"/>
  </w:num>
  <w:num w:numId="20">
    <w:abstractNumId w:val="26"/>
  </w:num>
  <w:num w:numId="21">
    <w:abstractNumId w:val="30"/>
  </w:num>
  <w:num w:numId="22">
    <w:abstractNumId w:val="11"/>
  </w:num>
  <w:num w:numId="23">
    <w:abstractNumId w:val="24"/>
  </w:num>
  <w:num w:numId="24">
    <w:abstractNumId w:val="4"/>
  </w:num>
  <w:num w:numId="25">
    <w:abstractNumId w:val="3"/>
  </w:num>
  <w:num w:numId="26">
    <w:abstractNumId w:val="12"/>
  </w:num>
  <w:num w:numId="27">
    <w:abstractNumId w:val="14"/>
  </w:num>
  <w:num w:numId="28">
    <w:abstractNumId w:val="5"/>
  </w:num>
  <w:num w:numId="29">
    <w:abstractNumId w:val="21"/>
  </w:num>
  <w:num w:numId="30">
    <w:abstractNumId w:val="8"/>
  </w:num>
  <w:num w:numId="31">
    <w:abstractNumId w:val="25"/>
  </w:num>
  <w:num w:numId="32">
    <w:abstractNumId w:val="9"/>
  </w:num>
  <w:num w:numId="33">
    <w:abstractNumId w:val="6"/>
  </w:num>
  <w:num w:numId="34">
    <w:abstractNumId w:val="29"/>
  </w:num>
  <w:num w:numId="35">
    <w:abstractNumId w:val="16"/>
  </w:num>
  <w:num w:numId="36">
    <w:abstractNumId w:val="31"/>
  </w:num>
  <w:num w:numId="37">
    <w:abstractNumId w:val="13"/>
  </w:num>
  <w:num w:numId="38">
    <w:abstractNumId w:val="1"/>
  </w:num>
  <w:num w:numId="39">
    <w:abstractNumId w:val="2"/>
  </w:num>
  <w:num w:numId="40">
    <w:abstractNumId w:val="19"/>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o:colormru v:ext="edit" colors="#cae6ca,#c7ecc8"/>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oBQBm4sty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8D8"/>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3BD"/>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0BD"/>
    <w:rsid w:val="000226F3"/>
    <w:rsid w:val="00022BF4"/>
    <w:rsid w:val="00022E28"/>
    <w:rsid w:val="00022E40"/>
    <w:rsid w:val="0002356C"/>
    <w:rsid w:val="000235AD"/>
    <w:rsid w:val="00023ADC"/>
    <w:rsid w:val="000240F0"/>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2FBF"/>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592"/>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321"/>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0F87"/>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40"/>
    <w:rsid w:val="000B4DD2"/>
    <w:rsid w:val="000B50A8"/>
    <w:rsid w:val="000B534A"/>
    <w:rsid w:val="000B54B2"/>
    <w:rsid w:val="000B5622"/>
    <w:rsid w:val="000B56D0"/>
    <w:rsid w:val="000B5C80"/>
    <w:rsid w:val="000B6B86"/>
    <w:rsid w:val="000B6B93"/>
    <w:rsid w:val="000B765B"/>
    <w:rsid w:val="000B786D"/>
    <w:rsid w:val="000B7E46"/>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7DC"/>
    <w:rsid w:val="000E0991"/>
    <w:rsid w:val="000E1D9B"/>
    <w:rsid w:val="000E1EEC"/>
    <w:rsid w:val="000E25F2"/>
    <w:rsid w:val="000E2826"/>
    <w:rsid w:val="000E2979"/>
    <w:rsid w:val="000E2AB4"/>
    <w:rsid w:val="000E3501"/>
    <w:rsid w:val="000E3DD3"/>
    <w:rsid w:val="000E4DE2"/>
    <w:rsid w:val="000E5515"/>
    <w:rsid w:val="000E58C7"/>
    <w:rsid w:val="000E64A1"/>
    <w:rsid w:val="000E67CE"/>
    <w:rsid w:val="000E6CC5"/>
    <w:rsid w:val="000E6EA9"/>
    <w:rsid w:val="000E6FEA"/>
    <w:rsid w:val="000E7061"/>
    <w:rsid w:val="000E75DF"/>
    <w:rsid w:val="000E7750"/>
    <w:rsid w:val="000E78AA"/>
    <w:rsid w:val="000E7A61"/>
    <w:rsid w:val="000E7B37"/>
    <w:rsid w:val="000E7F1B"/>
    <w:rsid w:val="000F0466"/>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4C6"/>
    <w:rsid w:val="00106777"/>
    <w:rsid w:val="00106F4E"/>
    <w:rsid w:val="001074F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219"/>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0D5"/>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6E0"/>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1EDC"/>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96"/>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5D4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01D"/>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27"/>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4D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328"/>
    <w:rsid w:val="00257875"/>
    <w:rsid w:val="00257E6D"/>
    <w:rsid w:val="00260495"/>
    <w:rsid w:val="0026061A"/>
    <w:rsid w:val="002608A2"/>
    <w:rsid w:val="00260BD0"/>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BA9"/>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563E"/>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339B"/>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AFF"/>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AA3"/>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4832"/>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C45"/>
    <w:rsid w:val="00333F13"/>
    <w:rsid w:val="003348C7"/>
    <w:rsid w:val="00335706"/>
    <w:rsid w:val="00335ADD"/>
    <w:rsid w:val="00335CD3"/>
    <w:rsid w:val="00335F13"/>
    <w:rsid w:val="0033604C"/>
    <w:rsid w:val="0033615B"/>
    <w:rsid w:val="003361D3"/>
    <w:rsid w:val="0033654B"/>
    <w:rsid w:val="0033698B"/>
    <w:rsid w:val="00336A17"/>
    <w:rsid w:val="00336CB0"/>
    <w:rsid w:val="00336EC1"/>
    <w:rsid w:val="003372B0"/>
    <w:rsid w:val="003373D5"/>
    <w:rsid w:val="003375FE"/>
    <w:rsid w:val="0033770B"/>
    <w:rsid w:val="00337955"/>
    <w:rsid w:val="00337C55"/>
    <w:rsid w:val="0034000E"/>
    <w:rsid w:val="00340047"/>
    <w:rsid w:val="0034044D"/>
    <w:rsid w:val="00340513"/>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35"/>
    <w:rsid w:val="0035054F"/>
    <w:rsid w:val="00350695"/>
    <w:rsid w:val="00350B2B"/>
    <w:rsid w:val="00350C08"/>
    <w:rsid w:val="00350EBC"/>
    <w:rsid w:val="00351002"/>
    <w:rsid w:val="003510C4"/>
    <w:rsid w:val="003517BF"/>
    <w:rsid w:val="00351F3E"/>
    <w:rsid w:val="00351F52"/>
    <w:rsid w:val="00352270"/>
    <w:rsid w:val="00352B83"/>
    <w:rsid w:val="00353F75"/>
    <w:rsid w:val="00354384"/>
    <w:rsid w:val="00355142"/>
    <w:rsid w:val="003556D8"/>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4B"/>
    <w:rsid w:val="003632AF"/>
    <w:rsid w:val="003639E7"/>
    <w:rsid w:val="00363DAC"/>
    <w:rsid w:val="00363E47"/>
    <w:rsid w:val="0036413B"/>
    <w:rsid w:val="0036421D"/>
    <w:rsid w:val="00364366"/>
    <w:rsid w:val="00364AF3"/>
    <w:rsid w:val="00365180"/>
    <w:rsid w:val="003652F7"/>
    <w:rsid w:val="0036575F"/>
    <w:rsid w:val="0036586C"/>
    <w:rsid w:val="00365A69"/>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27C3"/>
    <w:rsid w:val="003C355F"/>
    <w:rsid w:val="003C3FC7"/>
    <w:rsid w:val="003C40CC"/>
    <w:rsid w:val="003C416D"/>
    <w:rsid w:val="003C4CD1"/>
    <w:rsid w:val="003C5052"/>
    <w:rsid w:val="003C50BF"/>
    <w:rsid w:val="003C5350"/>
    <w:rsid w:val="003C536D"/>
    <w:rsid w:val="003C5440"/>
    <w:rsid w:val="003C5853"/>
    <w:rsid w:val="003C5887"/>
    <w:rsid w:val="003C5905"/>
    <w:rsid w:val="003C62EC"/>
    <w:rsid w:val="003C66ED"/>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3A9"/>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2FA3"/>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334"/>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39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D67"/>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11"/>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29B"/>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316E"/>
    <w:rsid w:val="004732A4"/>
    <w:rsid w:val="00473332"/>
    <w:rsid w:val="0047382A"/>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251"/>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723"/>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5D64"/>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5D0"/>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3CE7"/>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044"/>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1EEB"/>
    <w:rsid w:val="00562676"/>
    <w:rsid w:val="005629D1"/>
    <w:rsid w:val="00562C80"/>
    <w:rsid w:val="00563B4D"/>
    <w:rsid w:val="00564224"/>
    <w:rsid w:val="00564B05"/>
    <w:rsid w:val="00564D86"/>
    <w:rsid w:val="005652A4"/>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0F"/>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75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301"/>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29A"/>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CC3"/>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783"/>
    <w:rsid w:val="006038DA"/>
    <w:rsid w:val="00603E88"/>
    <w:rsid w:val="00604053"/>
    <w:rsid w:val="0060405C"/>
    <w:rsid w:val="006044F2"/>
    <w:rsid w:val="00604A87"/>
    <w:rsid w:val="00604B68"/>
    <w:rsid w:val="00604BAD"/>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10C"/>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6F8"/>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1F76"/>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3DB"/>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65E"/>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561"/>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8A0"/>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2D4"/>
    <w:rsid w:val="00730404"/>
    <w:rsid w:val="007306ED"/>
    <w:rsid w:val="00730C53"/>
    <w:rsid w:val="00731893"/>
    <w:rsid w:val="00731ABD"/>
    <w:rsid w:val="00732C9E"/>
    <w:rsid w:val="00732FC0"/>
    <w:rsid w:val="0073392C"/>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5E"/>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C33"/>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F29"/>
    <w:rsid w:val="00796F5C"/>
    <w:rsid w:val="00797021"/>
    <w:rsid w:val="00797096"/>
    <w:rsid w:val="007972CC"/>
    <w:rsid w:val="0079741F"/>
    <w:rsid w:val="00797B5C"/>
    <w:rsid w:val="00797BB0"/>
    <w:rsid w:val="007A044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269"/>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5B9"/>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5C2"/>
    <w:rsid w:val="007D576A"/>
    <w:rsid w:val="007D595C"/>
    <w:rsid w:val="007D5A32"/>
    <w:rsid w:val="007D6281"/>
    <w:rsid w:val="007D6463"/>
    <w:rsid w:val="007D67B1"/>
    <w:rsid w:val="007D6CEA"/>
    <w:rsid w:val="007D6FD3"/>
    <w:rsid w:val="007D704D"/>
    <w:rsid w:val="007D7241"/>
    <w:rsid w:val="007D73FB"/>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7F7977"/>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3F30"/>
    <w:rsid w:val="0082491A"/>
    <w:rsid w:val="0082514F"/>
    <w:rsid w:val="00825240"/>
    <w:rsid w:val="00825257"/>
    <w:rsid w:val="00825471"/>
    <w:rsid w:val="00825AE4"/>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CB5"/>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946"/>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2C5B"/>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092"/>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2FC2"/>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A0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2D7"/>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9A8"/>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8E3"/>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2D2"/>
    <w:rsid w:val="00984696"/>
    <w:rsid w:val="00984A8C"/>
    <w:rsid w:val="00984C9B"/>
    <w:rsid w:val="009850A2"/>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3B7"/>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3B18"/>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0EA"/>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67F0"/>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D7C35"/>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2A4"/>
    <w:rsid w:val="009E536F"/>
    <w:rsid w:val="009E5A2B"/>
    <w:rsid w:val="009E6859"/>
    <w:rsid w:val="009E689E"/>
    <w:rsid w:val="009E731B"/>
    <w:rsid w:val="009E750C"/>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5A6"/>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C54"/>
    <w:rsid w:val="00A06F68"/>
    <w:rsid w:val="00A0715F"/>
    <w:rsid w:val="00A07396"/>
    <w:rsid w:val="00A0785B"/>
    <w:rsid w:val="00A07FD5"/>
    <w:rsid w:val="00A100A3"/>
    <w:rsid w:val="00A106AB"/>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142"/>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558A"/>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661F"/>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3DF"/>
    <w:rsid w:val="00A907F0"/>
    <w:rsid w:val="00A90927"/>
    <w:rsid w:val="00A90C77"/>
    <w:rsid w:val="00A90D2A"/>
    <w:rsid w:val="00A90E34"/>
    <w:rsid w:val="00A9148F"/>
    <w:rsid w:val="00A917F3"/>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5E5F"/>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628"/>
    <w:rsid w:val="00AD68C4"/>
    <w:rsid w:val="00AD6E99"/>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ADE"/>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829"/>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0B9"/>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2ED6"/>
    <w:rsid w:val="00B933BB"/>
    <w:rsid w:val="00B9367C"/>
    <w:rsid w:val="00B936C7"/>
    <w:rsid w:val="00B93987"/>
    <w:rsid w:val="00B93FFD"/>
    <w:rsid w:val="00B940B2"/>
    <w:rsid w:val="00B941BB"/>
    <w:rsid w:val="00B94800"/>
    <w:rsid w:val="00B94EAA"/>
    <w:rsid w:val="00B954FD"/>
    <w:rsid w:val="00B95700"/>
    <w:rsid w:val="00B95729"/>
    <w:rsid w:val="00B95CAD"/>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5F09"/>
    <w:rsid w:val="00BA60AC"/>
    <w:rsid w:val="00BA61B4"/>
    <w:rsid w:val="00BA6553"/>
    <w:rsid w:val="00BA6A99"/>
    <w:rsid w:val="00BA6DCE"/>
    <w:rsid w:val="00BA6F72"/>
    <w:rsid w:val="00BA7317"/>
    <w:rsid w:val="00BA739D"/>
    <w:rsid w:val="00BA759C"/>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13B"/>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683"/>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2DCE"/>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3DE2"/>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05D"/>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058"/>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6D4C"/>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BA5"/>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15"/>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EFF"/>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2B68"/>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4A4"/>
    <w:rsid w:val="00D105D4"/>
    <w:rsid w:val="00D10863"/>
    <w:rsid w:val="00D11077"/>
    <w:rsid w:val="00D1134F"/>
    <w:rsid w:val="00D1161A"/>
    <w:rsid w:val="00D1178B"/>
    <w:rsid w:val="00D117D4"/>
    <w:rsid w:val="00D11812"/>
    <w:rsid w:val="00D119A6"/>
    <w:rsid w:val="00D11B99"/>
    <w:rsid w:val="00D11B9B"/>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CC9"/>
    <w:rsid w:val="00D25D53"/>
    <w:rsid w:val="00D25D9C"/>
    <w:rsid w:val="00D25E4D"/>
    <w:rsid w:val="00D267EE"/>
    <w:rsid w:val="00D270D7"/>
    <w:rsid w:val="00D2714F"/>
    <w:rsid w:val="00D27481"/>
    <w:rsid w:val="00D274DA"/>
    <w:rsid w:val="00D27624"/>
    <w:rsid w:val="00D2766D"/>
    <w:rsid w:val="00D2793F"/>
    <w:rsid w:val="00D27B33"/>
    <w:rsid w:val="00D27D93"/>
    <w:rsid w:val="00D3048F"/>
    <w:rsid w:val="00D305D6"/>
    <w:rsid w:val="00D307AF"/>
    <w:rsid w:val="00D307C3"/>
    <w:rsid w:val="00D31524"/>
    <w:rsid w:val="00D31943"/>
    <w:rsid w:val="00D31DFA"/>
    <w:rsid w:val="00D32885"/>
    <w:rsid w:val="00D32E22"/>
    <w:rsid w:val="00D32E5F"/>
    <w:rsid w:val="00D32FE8"/>
    <w:rsid w:val="00D333E7"/>
    <w:rsid w:val="00D334FC"/>
    <w:rsid w:val="00D33B6C"/>
    <w:rsid w:val="00D34F2D"/>
    <w:rsid w:val="00D3527C"/>
    <w:rsid w:val="00D3531D"/>
    <w:rsid w:val="00D3546D"/>
    <w:rsid w:val="00D35B42"/>
    <w:rsid w:val="00D36D6E"/>
    <w:rsid w:val="00D36E2F"/>
    <w:rsid w:val="00D37228"/>
    <w:rsid w:val="00D3745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661"/>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198"/>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79"/>
    <w:rsid w:val="00D932B5"/>
    <w:rsid w:val="00D933C3"/>
    <w:rsid w:val="00D93422"/>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A65"/>
    <w:rsid w:val="00DA1F78"/>
    <w:rsid w:val="00DA20B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2BD"/>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670"/>
    <w:rsid w:val="00DC5DF2"/>
    <w:rsid w:val="00DC604C"/>
    <w:rsid w:val="00DC6056"/>
    <w:rsid w:val="00DC60EC"/>
    <w:rsid w:val="00DC6298"/>
    <w:rsid w:val="00DC6C4A"/>
    <w:rsid w:val="00DC7074"/>
    <w:rsid w:val="00DC75E6"/>
    <w:rsid w:val="00DC7607"/>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D45"/>
    <w:rsid w:val="00E05E3F"/>
    <w:rsid w:val="00E05FBE"/>
    <w:rsid w:val="00E0604B"/>
    <w:rsid w:val="00E06372"/>
    <w:rsid w:val="00E06ABF"/>
    <w:rsid w:val="00E06B98"/>
    <w:rsid w:val="00E06D46"/>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F8"/>
    <w:rsid w:val="00E56F2B"/>
    <w:rsid w:val="00E572BE"/>
    <w:rsid w:val="00E5746A"/>
    <w:rsid w:val="00E57690"/>
    <w:rsid w:val="00E57A03"/>
    <w:rsid w:val="00E60512"/>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8F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1DD9"/>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2D07"/>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671"/>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7C"/>
    <w:rsid w:val="00EA2BA2"/>
    <w:rsid w:val="00EA2F33"/>
    <w:rsid w:val="00EA2F85"/>
    <w:rsid w:val="00EA3400"/>
    <w:rsid w:val="00EA39AF"/>
    <w:rsid w:val="00EA3A30"/>
    <w:rsid w:val="00EA3BE7"/>
    <w:rsid w:val="00EA4007"/>
    <w:rsid w:val="00EA4700"/>
    <w:rsid w:val="00EA47E6"/>
    <w:rsid w:val="00EA49AF"/>
    <w:rsid w:val="00EA4CB3"/>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6BEB"/>
    <w:rsid w:val="00ED728C"/>
    <w:rsid w:val="00ED750D"/>
    <w:rsid w:val="00ED7547"/>
    <w:rsid w:val="00ED7F6A"/>
    <w:rsid w:val="00EE004B"/>
    <w:rsid w:val="00EE02F0"/>
    <w:rsid w:val="00EE0B7B"/>
    <w:rsid w:val="00EE113B"/>
    <w:rsid w:val="00EE13A5"/>
    <w:rsid w:val="00EE1B2B"/>
    <w:rsid w:val="00EE1DE9"/>
    <w:rsid w:val="00EE2410"/>
    <w:rsid w:val="00EE27A7"/>
    <w:rsid w:val="00EE2BEB"/>
    <w:rsid w:val="00EE2E4B"/>
    <w:rsid w:val="00EE3C9E"/>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09D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2DE8"/>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3B82"/>
    <w:rsid w:val="00F4427B"/>
    <w:rsid w:val="00F443F7"/>
    <w:rsid w:val="00F445C5"/>
    <w:rsid w:val="00F4498F"/>
    <w:rsid w:val="00F44A2B"/>
    <w:rsid w:val="00F44A40"/>
    <w:rsid w:val="00F44B19"/>
    <w:rsid w:val="00F44B99"/>
    <w:rsid w:val="00F44BA9"/>
    <w:rsid w:val="00F4503B"/>
    <w:rsid w:val="00F4529C"/>
    <w:rsid w:val="00F457E9"/>
    <w:rsid w:val="00F458F7"/>
    <w:rsid w:val="00F45C05"/>
    <w:rsid w:val="00F46650"/>
    <w:rsid w:val="00F468D4"/>
    <w:rsid w:val="00F46BA2"/>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5BFF"/>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6D07"/>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A0D"/>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97345"/>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6D8"/>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760"/>
    <w:rsid w:val="00FC7C62"/>
    <w:rsid w:val="00FD061D"/>
    <w:rsid w:val="00FD070D"/>
    <w:rsid w:val="00FD0860"/>
    <w:rsid w:val="00FD0AAB"/>
    <w:rsid w:val="00FD0E42"/>
    <w:rsid w:val="00FD0FE9"/>
    <w:rsid w:val="00FD141D"/>
    <w:rsid w:val="00FD144E"/>
    <w:rsid w:val="00FD1C1D"/>
    <w:rsid w:val="00FD1E98"/>
    <w:rsid w:val="00FD243D"/>
    <w:rsid w:val="00FD2907"/>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0F75"/>
    <w:rsid w:val="00FE14B7"/>
    <w:rsid w:val="00FE15CD"/>
    <w:rsid w:val="00FE1920"/>
    <w:rsid w:val="00FE205D"/>
    <w:rsid w:val="00FE2063"/>
    <w:rsid w:val="00FE23D8"/>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0D9"/>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cae6ca,#c7ecc8"/>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5A0D"/>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tabs>
        <w:tab w:val="left" w:pos="1619"/>
      </w:tabs>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TANChar">
    <w:name w:val="TAN Char"/>
    <w:link w:val="TAN"/>
    <w:qFormat/>
    <w:rsid w:val="00D34F2D"/>
    <w:rPr>
      <w:rFonts w:ascii="Arial" w:hAnsi="Arial"/>
      <w:sz w:val="18"/>
      <w:lang w:val="en-GB" w:eastAsia="en-US"/>
    </w:rPr>
  </w:style>
  <w:style w:type="table" w:customStyle="1" w:styleId="14">
    <w:name w:val="网格型1"/>
    <w:basedOn w:val="a1"/>
    <w:next w:val="af3"/>
    <w:uiPriority w:val="59"/>
    <w:qFormat/>
    <w:rsid w:val="007B42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44172245">
      <w:bodyDiv w:val="1"/>
      <w:marLeft w:val="0"/>
      <w:marRight w:val="0"/>
      <w:marTop w:val="0"/>
      <w:marBottom w:val="0"/>
      <w:divBdr>
        <w:top w:val="none" w:sz="0" w:space="0" w:color="auto"/>
        <w:left w:val="none" w:sz="0" w:space="0" w:color="auto"/>
        <w:bottom w:val="none" w:sz="0" w:space="0" w:color="auto"/>
        <w:right w:val="none" w:sz="0" w:space="0" w:color="auto"/>
      </w:divBdr>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E02403-1AF7-4C1E-86B1-B3CC50AF6C50}">
  <ds:schemaRefs>
    <ds:schemaRef ds:uri="http://schemas.microsoft.com/office/infopath/2007/PartnerControls"/>
    <ds:schemaRef ds:uri="http://schemas.microsoft.com/office/2006/documentManagement/types"/>
    <ds:schemaRef ds:uri="http://www.w3.org/XML/1998/namespace"/>
    <ds:schemaRef ds:uri="1c248485-b98a-4513-a581-ff7cb1688d78"/>
    <ds:schemaRef ds:uri="http://purl.org/dc/elements/1.1/"/>
    <ds:schemaRef ds:uri="98194d48-cc26-4b7e-909f-baa95c83abfa"/>
    <ds:schemaRef ds:uri="http://schemas.openxmlformats.org/package/2006/metadata/core-properties"/>
    <ds:schemaRef ds:uri="http://schemas.microsoft.com/office/2006/metadata/properties"/>
    <ds:schemaRef ds:uri="http://purl.org/dc/dcmitype/"/>
    <ds:schemaRef ds:uri="http://purl.org/dc/terms/"/>
  </ds:schemaRefs>
</ds:datastoreItem>
</file>

<file path=customXml/itemProps5.xml><?xml version="1.0" encoding="utf-8"?>
<ds:datastoreItem xmlns:ds="http://schemas.openxmlformats.org/officeDocument/2006/customXml" ds:itemID="{186F1BEC-A15F-4CF6-8D5E-8F00A993E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1728</Words>
  <Characters>9850</Characters>
  <Application>Microsoft Office Word</Application>
  <DocSecurity>0</DocSecurity>
  <Lines>82</Lines>
  <Paragraphs>23</Paragraphs>
  <ScaleCrop>false</ScaleCrop>
  <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2025-03-21T12:44:00Z</dcterms:created>
  <dcterms:modified xsi:type="dcterms:W3CDTF">2025-05-09T09:58:00Z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